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71"/>
        <w:contextualSpacing/>
        <w:ind w:left="0" w:right="0" w:firstLine="709"/>
        <w:jc w:val="both"/>
        <w:spacing w:before="0" w:after="0" w:line="240" w:lineRule="auto"/>
        <w:widowControl/>
        <w:tabs>
          <w:tab w:val="left" w:pos="1134" w:leader="none"/>
        </w:tabs>
        <w:rPr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</w:pPr>
      <w:r>
        <w:rPr>
          <w:rFonts w:ascii="Times New Roman" w:hAnsi="Times New Roman"/>
          <w:b w:val="0"/>
          <w:bCs w:val="0"/>
          <w:color w:val="000000" w:themeColor="dark1"/>
          <w:sz w:val="28"/>
          <w:szCs w:val="28"/>
          <w:highlight w:val="none"/>
          <w:shd w:val="clear" w:color="auto" w:fill="auto"/>
        </w:rPr>
      </w:r>
      <w:r>
        <w:rPr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</w:r>
      <w:r>
        <w:rPr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</w:r>
    </w:p>
    <w:p>
      <w:pPr>
        <w:pStyle w:val="871"/>
        <w:contextualSpacing/>
        <w:ind w:left="0" w:right="0" w:firstLine="709"/>
        <w:jc w:val="both"/>
        <w:spacing w:before="0" w:after="0" w:line="240" w:lineRule="auto"/>
        <w:widowControl/>
        <w:tabs>
          <w:tab w:val="left" w:pos="1134" w:leader="none"/>
        </w:tabs>
        <w:rPr>
          <w:rFonts w:ascii="Times New Roman" w:hAnsi="Times New Roman"/>
          <w:b w:val="0"/>
          <w:bCs w:val="0"/>
          <w:color w:val="000000" w:themeColor="dark1"/>
          <w:sz w:val="28"/>
          <w:szCs w:val="28"/>
          <w:highlight w:val="none"/>
        </w:rPr>
      </w:pPr>
      <w:r>
        <w:rPr>
          <w:rFonts w:ascii="Times New Roman" w:hAnsi="Times New Roman"/>
          <w:b w:val="0"/>
          <w:bCs w:val="0"/>
          <w:color w:val="000000" w:themeColor="dark1"/>
          <w:sz w:val="28"/>
          <w:szCs w:val="28"/>
          <w:highlight w:val="none"/>
          <w:shd w:val="clear" w:color="auto" w:fill="auto"/>
        </w:rPr>
      </w:r>
      <w:r>
        <w:rPr>
          <w:rFonts w:ascii="Times New Roman" w:hAnsi="Times New Roman"/>
          <w:b w:val="0"/>
          <w:bCs w:val="0"/>
          <w:color w:val="000000" w:themeColor="dark1"/>
          <w:sz w:val="28"/>
          <w:szCs w:val="28"/>
          <w:highlight w:val="none"/>
        </w:rPr>
      </w:r>
      <w:r>
        <w:rPr>
          <w:rFonts w:ascii="Times New Roman" w:hAnsi="Times New Roman"/>
          <w:b w:val="0"/>
          <w:bCs w:val="0"/>
          <w:color w:val="000000" w:themeColor="dark1"/>
          <w:sz w:val="28"/>
          <w:szCs w:val="28"/>
          <w:highlight w:val="none"/>
        </w:rPr>
      </w:r>
    </w:p>
    <w:p>
      <w:pPr>
        <w:pStyle w:val="871"/>
        <w:contextualSpacing/>
        <w:ind w:left="0" w:right="0" w:firstLine="709"/>
        <w:jc w:val="both"/>
        <w:spacing w:before="0" w:after="0" w:line="240" w:lineRule="auto"/>
        <w:widowControl/>
        <w:tabs>
          <w:tab w:val="left" w:pos="1134" w:leader="none"/>
        </w:tabs>
        <w:rPr>
          <w:rFonts w:ascii="Times New Roman" w:hAnsi="Times New Roman"/>
          <w:b w:val="0"/>
          <w:bCs w:val="0"/>
          <w:color w:val="000000" w:themeColor="dark1"/>
          <w:sz w:val="28"/>
          <w:szCs w:val="28"/>
          <w:highlight w:val="none"/>
          <w:shd w:val="clear" w:color="auto" w:fill="auto"/>
        </w:rPr>
      </w:pPr>
      <w:r>
        <w:rPr>
          <w:b w:val="0"/>
          <w:i w:val="0"/>
          <w:caps w:val="0"/>
          <w:smallCaps w:val="0"/>
          <w:color w:val="000000"/>
          <w:spacing w:val="0"/>
          <w:sz w:val="28"/>
          <w:szCs w:val="28"/>
          <w:shd w:val="clear" w:color="auto" w:fill="auto"/>
          <w:lang w:val="ru-RU"/>
        </w:rPr>
        <w:t xml:space="preserve">О</w:t>
      </w:r>
      <w:r>
        <w:rPr>
          <w:b w:val="0"/>
          <w:i w:val="0"/>
          <w:caps w:val="0"/>
          <w:smallCaps w:val="0"/>
          <w:color w:val="000000"/>
          <w:spacing w:val="0"/>
          <w:sz w:val="28"/>
          <w:szCs w:val="28"/>
          <w:shd w:val="clear" w:color="auto" w:fill="auto"/>
          <w:lang w:val="ru-RU"/>
        </w:rPr>
        <w:t xml:space="preserve">существление правовой, методической, организационной, финансовой поддержки предпринимательской деятельности, содействие развитию малого и среднего предпринимательства, а также с</w:t>
      </w:r>
      <w:r>
        <w:rPr>
          <w:b w:val="0"/>
          <w:i w:val="0"/>
          <w:caps w:val="0"/>
          <w:smallCaps w:val="0"/>
          <w:color w:val="000000"/>
          <w:spacing w:val="0"/>
          <w:sz w:val="28"/>
          <w:szCs w:val="28"/>
          <w:shd w:val="clear" w:color="auto" w:fill="auto"/>
          <w:lang w:val="ru-RU"/>
        </w:rPr>
        <w:t xml:space="preserve">оздание условий для обеспечения жителей города Нижнего Новгорода у</w:t>
      </w:r>
      <w:r>
        <w:rPr>
          <w:b w:val="0"/>
          <w:i w:val="0"/>
          <w:caps w:val="0"/>
          <w:smallCaps w:val="0"/>
          <w:color w:val="000000"/>
          <w:spacing w:val="0"/>
          <w:sz w:val="28"/>
          <w:szCs w:val="28"/>
          <w:shd w:val="clear" w:color="auto" w:fill="auto"/>
          <w:lang w:val="ru-RU"/>
        </w:rPr>
        <w:t xml:space="preserve">с</w:t>
      </w:r>
      <w:r>
        <w:rPr>
          <w:b w:val="0"/>
          <w:i w:val="0"/>
          <w:caps w:val="0"/>
          <w:smallCaps w:val="0"/>
          <w:color w:val="000000"/>
          <w:spacing w:val="0"/>
          <w:sz w:val="28"/>
          <w:szCs w:val="28"/>
          <w:shd w:val="clear" w:color="auto" w:fill="auto"/>
          <w:lang w:val="ru-RU"/>
        </w:rPr>
        <w:t xml:space="preserve">лугами общественного питания, торговли и бытового обслуживания 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являются важными направлениями деятельности а</w:t>
      </w:r>
      <w:r>
        <w:rPr>
          <w:rFonts w:ascii="Times New Roman" w:hAnsi="Times New Roman"/>
          <w:b w:val="0"/>
          <w:bCs w:val="0"/>
          <w:color w:val="000000" w:themeColor="dark1"/>
          <w:sz w:val="28"/>
          <w:szCs w:val="28"/>
          <w:shd w:val="clear" w:color="auto" w:fill="auto"/>
        </w:rPr>
        <w:t xml:space="preserve">дминистрации города Нижнего Новгорода.</w:t>
      </w:r>
      <w:r>
        <w:rPr>
          <w:rFonts w:ascii="Times New Roman" w:hAnsi="Times New Roman"/>
          <w:b w:val="0"/>
          <w:bCs w:val="0"/>
          <w:color w:val="000000" w:themeColor="dark1"/>
          <w:sz w:val="28"/>
          <w:szCs w:val="28"/>
          <w:highlight w:val="none"/>
          <w:shd w:val="clear" w:color="auto" w:fill="auto"/>
        </w:rPr>
      </w:r>
      <w:r>
        <w:rPr>
          <w:rFonts w:ascii="Times New Roman" w:hAnsi="Times New Roman"/>
          <w:b w:val="0"/>
          <w:bCs w:val="0"/>
          <w:color w:val="000000" w:themeColor="dark1"/>
          <w:sz w:val="28"/>
          <w:szCs w:val="28"/>
          <w:highlight w:val="none"/>
          <w:shd w:val="clear" w:color="auto" w:fill="auto"/>
        </w:rPr>
      </w:r>
    </w:p>
    <w:p>
      <w:pPr>
        <w:pStyle w:val="876"/>
        <w:numPr>
          <w:ilvl w:val="0"/>
          <w:numId w:val="0"/>
        </w:numPr>
        <w:contextualSpacing/>
        <w:ind w:left="0" w:firstLine="0"/>
        <w:jc w:val="both"/>
        <w:spacing w:before="0" w:after="0" w:line="240" w:lineRule="auto"/>
        <w:tabs>
          <w:tab w:val="clear" w:pos="708" w:leader="none"/>
          <w:tab w:val="left" w:pos="1134" w:leader="none"/>
        </w:tabs>
        <w:rPr>
          <w:rFonts w:ascii="Times New Roman" w:hAnsi="Times New Roman"/>
          <w:sz w:val="28"/>
          <w:szCs w:val="28"/>
          <w:shd w:val="clear" w:color="auto" w:fill="auto"/>
        </w:rPr>
      </w:pPr>
      <w:r>
        <w:rPr>
          <w:rFonts w:ascii="Times New Roman" w:hAnsi="Times New Roman"/>
          <w:sz w:val="28"/>
          <w:szCs w:val="28"/>
          <w:shd w:val="clear" w:color="auto" w:fill="auto"/>
        </w:rPr>
      </w:r>
      <w:r>
        <w:rPr>
          <w:rFonts w:ascii="Times New Roman" w:hAnsi="Times New Roman"/>
          <w:sz w:val="28"/>
          <w:szCs w:val="28"/>
          <w:shd w:val="clear" w:color="auto" w:fill="auto"/>
        </w:rPr>
      </w:r>
      <w:r>
        <w:rPr>
          <w:rFonts w:ascii="Times New Roman" w:hAnsi="Times New Roman"/>
          <w:sz w:val="28"/>
          <w:szCs w:val="28"/>
          <w:shd w:val="clear" w:color="auto" w:fill="auto"/>
        </w:rPr>
      </w:r>
    </w:p>
    <w:p>
      <w:pPr>
        <w:pStyle w:val="851"/>
        <w:ind w:firstLine="709"/>
        <w:jc w:val="center"/>
        <w:spacing w:before="0" w:after="0" w:line="240" w:lineRule="auto"/>
        <w:rPr>
          <w:rFonts w:ascii="Times New Roman" w:hAnsi="Times New Roman"/>
          <w:b/>
          <w:color w:val="000000" w:themeColor="dark1"/>
          <w:sz w:val="28"/>
          <w:szCs w:val="28"/>
          <w:shd w:val="clear" w:color="auto" w:fill="auto"/>
        </w:rPr>
      </w:pPr>
      <w:r>
        <w:rPr>
          <w:rFonts w:ascii="Times New Roman" w:hAnsi="Times New Roman"/>
          <w:b/>
          <w:color w:val="000000" w:themeColor="dark1"/>
          <w:sz w:val="28"/>
          <w:szCs w:val="28"/>
          <w:shd w:val="clear" w:color="auto" w:fill="auto"/>
        </w:rPr>
        <w:t xml:space="preserve">2.1. Содействие развитию малого и среднего предпринимательства</w:t>
      </w:r>
      <w:r>
        <w:rPr>
          <w:rFonts w:ascii="Times New Roman" w:hAnsi="Times New Roman"/>
          <w:b/>
          <w:color w:val="000000" w:themeColor="dark1"/>
          <w:sz w:val="28"/>
          <w:szCs w:val="28"/>
          <w:shd w:val="clear" w:color="auto" w:fill="auto"/>
        </w:rPr>
      </w:r>
      <w:r>
        <w:rPr>
          <w:rFonts w:ascii="Times New Roman" w:hAnsi="Times New Roman"/>
          <w:b/>
          <w:color w:val="000000" w:themeColor="dark1"/>
          <w:sz w:val="28"/>
          <w:szCs w:val="28"/>
          <w:shd w:val="clear" w:color="auto" w:fill="auto"/>
        </w:rPr>
      </w:r>
    </w:p>
    <w:p>
      <w:pPr>
        <w:pStyle w:val="851"/>
        <w:ind w:firstLine="709"/>
        <w:jc w:val="both"/>
        <w:spacing w:before="0" w:after="0" w:line="240" w:lineRule="auto"/>
        <w:rPr>
          <w:rFonts w:ascii="Times New Roman" w:hAnsi="Times New Roman"/>
          <w:b/>
          <w:color w:val="000000" w:themeColor="dark1"/>
          <w:sz w:val="28"/>
          <w:szCs w:val="28"/>
          <w:shd w:val="clear" w:color="auto" w:fill="auto"/>
        </w:rPr>
      </w:pPr>
      <w:r>
        <w:rPr>
          <w:rFonts w:ascii="Times New Roman" w:hAnsi="Times New Roman"/>
          <w:b/>
          <w:color w:val="000000" w:themeColor="dark1"/>
          <w:sz w:val="28"/>
          <w:szCs w:val="28"/>
          <w:shd w:val="clear" w:color="auto" w:fill="auto"/>
        </w:rPr>
      </w:r>
      <w:r>
        <w:rPr>
          <w:rFonts w:ascii="Times New Roman" w:hAnsi="Times New Roman"/>
          <w:b/>
          <w:color w:val="000000" w:themeColor="dark1"/>
          <w:sz w:val="28"/>
          <w:szCs w:val="28"/>
          <w:shd w:val="clear" w:color="auto" w:fill="auto"/>
        </w:rPr>
      </w:r>
      <w:r>
        <w:rPr>
          <w:rFonts w:ascii="Times New Roman" w:hAnsi="Times New Roman"/>
          <w:b/>
          <w:color w:val="000000" w:themeColor="dark1"/>
          <w:sz w:val="28"/>
          <w:szCs w:val="28"/>
          <w:shd w:val="clear" w:color="auto" w:fill="auto"/>
        </w:rPr>
      </w:r>
    </w:p>
    <w:p>
      <w:pPr>
        <w:pStyle w:val="876"/>
        <w:numPr>
          <w:ilvl w:val="0"/>
          <w:numId w:val="0"/>
        </w:numPr>
        <w:contextualSpacing/>
        <w:ind w:left="0" w:right="0" w:firstLine="709"/>
        <w:jc w:val="both"/>
        <w:spacing w:before="0" w:after="0" w:line="240" w:lineRule="auto"/>
        <w:widowControl/>
        <w:tabs>
          <w:tab w:val="clear" w:pos="708" w:leader="none"/>
        </w:tabs>
        <w:rPr>
          <w:rFonts w:ascii="Times New Roman" w:hAnsi="Times New Roman"/>
          <w:shd w:val="clear" w:color="auto" w:fill="auto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auto"/>
        </w:rPr>
        <w:t xml:space="preserve">В рамках реализации Муниципальной программы «Развитие малого и среднего предпринимательства в городе Нижнем Новгороде» на 2023 - 2028 годы» в 2023 году 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проведен к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онкурсный отбор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 среди субъектов малого и среднего предпринимательства (далее - МСП), а также физических лиц, не являющихся индивидуальными предпринимателями, применяющих специальный налоговый режим «Налог на профессиональный доход» для предоставлению финансовой поддержки</w:t>
      </w:r>
      <w:r>
        <w:rPr>
          <w:rFonts w:ascii="Times New Roman" w:hAnsi="Times New Roman"/>
          <w:color w:val="000000"/>
          <w:sz w:val="28"/>
          <w:szCs w:val="28"/>
          <w:shd w:val="clear" w:color="auto" w:fill="auto"/>
        </w:rPr>
        <w:t xml:space="preserve">. </w:t>
      </w:r>
      <w:r>
        <w:rPr>
          <w:rFonts w:ascii="Times New Roman" w:hAnsi="Times New Roman"/>
          <w:shd w:val="clear" w:color="auto" w:fill="auto"/>
        </w:rPr>
      </w:r>
      <w:r>
        <w:rPr>
          <w:rFonts w:ascii="Times New Roman" w:hAnsi="Times New Roman"/>
          <w:shd w:val="clear" w:color="auto" w:fill="auto"/>
        </w:rPr>
      </w:r>
    </w:p>
    <w:p>
      <w:pPr>
        <w:pStyle w:val="851"/>
        <w:ind w:firstLine="709"/>
        <w:jc w:val="both"/>
        <w:spacing w:before="0" w:after="0" w:line="240" w:lineRule="auto"/>
        <w:tabs>
          <w:tab w:val="clear" w:pos="708" w:leader="none"/>
          <w:tab w:val="left" w:pos="993" w:leader="none"/>
        </w:tabs>
        <w:rPr>
          <w:rFonts w:ascii="Times New Roman" w:hAnsi="Times New Roman"/>
          <w:sz w:val="28"/>
          <w:szCs w:val="28"/>
          <w:shd w:val="clear" w:color="auto" w:fill="auto"/>
        </w:rPr>
      </w:pPr>
      <w:r>
        <w:rPr>
          <w:rFonts w:ascii="Times New Roman" w:hAnsi="Times New Roman"/>
          <w:sz w:val="28"/>
          <w:szCs w:val="28"/>
          <w:shd w:val="clear" w:color="auto" w:fill="auto"/>
        </w:rPr>
        <w:t xml:space="preserve">В связи с недостаточным софинансированием мероприятия на 2023 год, из городского бюджета 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в 2024 году 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48 получателям субсидии 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оказана 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финансовая поддержка 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в размере 22,5 млн.руб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.</w:t>
      </w:r>
      <w:r>
        <w:rPr>
          <w:rFonts w:ascii="Times New Roman" w:hAnsi="Times New Roman"/>
          <w:sz w:val="28"/>
          <w:szCs w:val="28"/>
          <w:shd w:val="clear" w:color="auto" w:fill="auto"/>
        </w:rPr>
      </w:r>
      <w:r>
        <w:rPr>
          <w:rFonts w:ascii="Times New Roman" w:hAnsi="Times New Roman"/>
          <w:sz w:val="28"/>
          <w:szCs w:val="28"/>
          <w:shd w:val="clear" w:color="auto" w:fill="auto"/>
        </w:rPr>
      </w:r>
    </w:p>
    <w:p>
      <w:pPr>
        <w:pStyle w:val="851"/>
        <w:ind w:firstLine="709"/>
        <w:jc w:val="both"/>
        <w:spacing w:before="0" w:after="0" w:line="240" w:lineRule="auto"/>
        <w:rPr>
          <w:rFonts w:ascii="Times New Roman" w:hAnsi="Times New Roman"/>
          <w:sz w:val="28"/>
          <w:szCs w:val="28"/>
          <w:shd w:val="clear" w:color="auto" w:fill="auto"/>
        </w:rPr>
      </w:pPr>
      <w:r>
        <w:rPr>
          <w:rFonts w:ascii="Times New Roman" w:hAnsi="Times New Roman"/>
          <w:sz w:val="28"/>
          <w:szCs w:val="28"/>
          <w:shd w:val="clear" w:color="auto" w:fill="auto"/>
        </w:rPr>
        <w:t xml:space="preserve">В течение года реализо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ва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лись меры, направленные на консультационную и информационную поддержку нижегородских предпринимателей, субъектов МСП.</w:t>
      </w:r>
      <w:r>
        <w:rPr>
          <w:rFonts w:ascii="Times New Roman" w:hAnsi="Times New Roman"/>
          <w:sz w:val="28"/>
          <w:szCs w:val="28"/>
          <w:shd w:val="clear" w:color="auto" w:fill="auto"/>
        </w:rPr>
      </w:r>
      <w:r>
        <w:rPr>
          <w:rFonts w:ascii="Times New Roman" w:hAnsi="Times New Roman"/>
          <w:sz w:val="28"/>
          <w:szCs w:val="28"/>
          <w:shd w:val="clear" w:color="auto" w:fill="auto"/>
        </w:rPr>
      </w:r>
    </w:p>
    <w:p>
      <w:pPr>
        <w:pStyle w:val="851"/>
        <w:ind w:firstLine="709"/>
        <w:jc w:val="both"/>
        <w:spacing w:before="0" w:after="0" w:line="240" w:lineRule="auto"/>
        <w:rPr>
          <w:rFonts w:ascii="Times New Roman" w:hAnsi="Times New Roman"/>
          <w:sz w:val="28"/>
          <w:szCs w:val="28"/>
          <w:shd w:val="clear" w:color="auto" w:fill="auto"/>
        </w:rPr>
      </w:pPr>
      <w:r>
        <w:rPr>
          <w:rFonts w:ascii="Times New Roman" w:hAnsi="Times New Roman"/>
          <w:sz w:val="28"/>
          <w:szCs w:val="28"/>
          <w:shd w:val="clear" w:color="auto" w:fill="auto"/>
        </w:rPr>
        <w:t xml:space="preserve">В рамках работы «Окон Мой Бизнес», созданных в структуре АНО «Центр поддержки предпринимательства города Нижнего Новгорода» осуществлялось консультирование граждан и представителей предпринимательского сообщества.</w:t>
      </w:r>
      <w:r>
        <w:rPr>
          <w:rFonts w:ascii="Times New Roman" w:hAnsi="Times New Roman"/>
          <w:sz w:val="28"/>
          <w:szCs w:val="28"/>
          <w:shd w:val="clear" w:color="auto" w:fill="auto"/>
        </w:rPr>
      </w:r>
      <w:r>
        <w:rPr>
          <w:rFonts w:ascii="Times New Roman" w:hAnsi="Times New Roman"/>
          <w:sz w:val="28"/>
          <w:szCs w:val="28"/>
          <w:shd w:val="clear" w:color="auto" w:fill="auto"/>
        </w:rPr>
      </w:r>
    </w:p>
    <w:p>
      <w:pPr>
        <w:contextualSpacing/>
        <w:ind w:left="0" w:firstLine="709"/>
        <w:jc w:val="both"/>
        <w:spacing w:before="0" w:after="0" w:line="240" w:lineRule="auto"/>
        <w:rPr>
          <w:rFonts w:ascii="Times New Roman" w:hAnsi="Times New Roman"/>
          <w:sz w:val="28"/>
          <w:szCs w:val="28"/>
          <w:highlight w:val="none"/>
          <w:shd w:val="clear" w:color="auto" w:fill="auto"/>
        </w:rPr>
      </w:pPr>
      <w:r>
        <w:rPr>
          <w:rFonts w:ascii="Times New Roman" w:hAnsi="Times New Roman"/>
          <w:sz w:val="28"/>
          <w:szCs w:val="28"/>
          <w:shd w:val="clear" w:color="auto" w:fill="auto"/>
        </w:rPr>
        <w:t xml:space="preserve">В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 2024 год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у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оказано 4 000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консультаци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й (</w:t>
      </w:r>
      <w:r>
        <w:rPr>
          <w:rFonts w:ascii="Times New Roman" w:hAnsi="Times New Roman"/>
          <w:color w:val="000000"/>
          <w:sz w:val="28"/>
          <w:szCs w:val="28"/>
          <w:shd w:val="clear" w:color="auto" w:fill="auto"/>
        </w:rPr>
        <w:t xml:space="preserve">1 085 для МСП; </w:t>
      </w:r>
      <w:r>
        <w:rPr>
          <w:rFonts w:ascii="Times New Roman" w:hAnsi="Times New Roman"/>
          <w:color w:val="000000"/>
          <w:sz w:val="28"/>
          <w:szCs w:val="28"/>
          <w:shd w:val="clear" w:color="auto" w:fill="auto"/>
        </w:rPr>
        <w:t xml:space="preserve">1 341 для самозанятых граждан; </w:t>
      </w:r>
      <w:r>
        <w:rPr>
          <w:rFonts w:ascii="Times New Roman" w:hAnsi="Times New Roman"/>
          <w:color w:val="000000"/>
          <w:sz w:val="28"/>
          <w:szCs w:val="28"/>
          <w:shd w:val="clear" w:color="auto" w:fill="auto"/>
        </w:rPr>
        <w:t xml:space="preserve">1 574 для физических лиц).</w:t>
      </w:r>
      <w:r>
        <w:rPr>
          <w:rFonts w:ascii="Times New Roman" w:hAnsi="Times New Roman"/>
          <w:sz w:val="28"/>
          <w:szCs w:val="28"/>
          <w:highlight w:val="none"/>
          <w:shd w:val="clear" w:color="auto" w:fill="auto"/>
        </w:rPr>
      </w:r>
      <w:r>
        <w:rPr>
          <w:rFonts w:ascii="Times New Roman" w:hAnsi="Times New Roman"/>
          <w:sz w:val="28"/>
          <w:szCs w:val="28"/>
          <w:highlight w:val="none"/>
          <w:shd w:val="clear" w:color="auto" w:fill="auto"/>
        </w:rPr>
      </w:r>
    </w:p>
    <w:p>
      <w:pPr>
        <w:pStyle w:val="876"/>
        <w:contextualSpacing/>
        <w:ind w:left="0" w:firstLine="709"/>
        <w:jc w:val="both"/>
        <w:spacing w:before="0" w:after="0" w:line="240" w:lineRule="auto"/>
        <w:rPr>
          <w:rFonts w:ascii="Times New Roman" w:hAnsi="Times New Roman"/>
          <w:color w:val="000000"/>
          <w:sz w:val="28"/>
          <w:szCs w:val="28"/>
          <w:shd w:val="clear" w:color="auto" w:fill="auto"/>
        </w:rPr>
      </w:pPr>
      <w:r>
        <w:rPr>
          <w:rFonts w:ascii="Times New Roman" w:hAnsi="Times New Roman"/>
          <w:sz w:val="28"/>
          <w:szCs w:val="28"/>
          <w:shd w:val="clear" w:color="auto" w:fill="auto"/>
        </w:rPr>
        <w:t xml:space="preserve">В рамках и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нформационн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ой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 поддержк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и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 в официальных сообществах АНО Ц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ПП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, а также 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разделе </w:t>
      </w:r>
      <w:r>
        <w:rPr>
          <w:rFonts w:ascii="Times New Roman" w:hAnsi="Times New Roman"/>
          <w:color w:val="000000"/>
          <w:sz w:val="28"/>
          <w:szCs w:val="28"/>
          <w:shd w:val="clear" w:color="auto" w:fill="auto"/>
        </w:rPr>
        <w:t xml:space="preserve">АНО «Центр поддержки предпринимательства города Нижнего Новгорода»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 сайт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а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 нижнийновгород.рф размещено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450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публикаций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, содержащ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их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 информацию о поддержке, оказываемой МСП города Нижнего Новгорода, 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а также </w:t>
      </w:r>
      <w:r>
        <w:rPr>
          <w:rFonts w:ascii="Times New Roman" w:hAnsi="Times New Roman"/>
          <w:color w:val="000000"/>
          <w:sz w:val="28"/>
          <w:szCs w:val="28"/>
          <w:shd w:val="clear" w:color="auto" w:fill="auto"/>
        </w:rPr>
        <w:t xml:space="preserve">актуальные новости в сфере бизнеса, статьи на различные тематики, аналитические данные, интервью и комментарии предпринимательского сообщества и уполномоченных лиц, органов власти.</w:t>
      </w:r>
      <w:r>
        <w:rPr>
          <w:rFonts w:ascii="Times New Roman" w:hAnsi="Times New Roman"/>
          <w:color w:val="000000"/>
          <w:sz w:val="28"/>
          <w:szCs w:val="28"/>
          <w:shd w:val="clear" w:color="auto" w:fill="auto"/>
        </w:rPr>
      </w:r>
      <w:r>
        <w:rPr>
          <w:rFonts w:ascii="Times New Roman" w:hAnsi="Times New Roman"/>
          <w:color w:val="000000"/>
          <w:sz w:val="28"/>
          <w:szCs w:val="28"/>
          <w:shd w:val="clear" w:color="auto" w:fill="auto"/>
        </w:rPr>
      </w:r>
    </w:p>
    <w:p>
      <w:pPr>
        <w:pStyle w:val="876"/>
        <w:contextualSpacing/>
        <w:ind w:left="0" w:firstLine="709"/>
        <w:jc w:val="both"/>
        <w:spacing w:before="0" w:after="0" w:line="240" w:lineRule="auto"/>
        <w:rPr>
          <w:rFonts w:ascii="Times New Roman" w:hAnsi="Times New Roman"/>
          <w:highlight w:val="none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auto"/>
        </w:rPr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Всего по итогам года число подписчиков в социальных сетях АНО «ЦПП» составило – 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2 599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 предпринимател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ей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. Просмотры сайта и социальных сетей относительно 2023 года увеличились почти в 2 раза и составили 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302,2 тыс. 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раз.</w:t>
      </w:r>
      <w:r>
        <w:rPr>
          <w:rFonts w:ascii="Times New Roman" w:hAnsi="Times New Roman"/>
          <w:highlight w:val="none"/>
        </w:rPr>
      </w:r>
      <w:r>
        <w:rPr>
          <w:rFonts w:ascii="Times New Roman" w:hAnsi="Times New Roman"/>
          <w:highlight w:val="none"/>
        </w:rPr>
      </w:r>
    </w:p>
    <w:p>
      <w:pPr>
        <w:contextualSpacing/>
        <w:ind w:left="0" w:firstLine="709"/>
        <w:jc w:val="both"/>
        <w:spacing w:before="0"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highlight w:val="none"/>
          <w:shd w:val="clear" w:color="auto" w:fill="auto"/>
        </w:rPr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В марте 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2024 года 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организована и проведена ежегодная встреча главы города с бизнес-сообществом, в которой приняли участие 35 представителей МСП (было задано 17 вопросов, на которые были даны разъяснения по существу).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76"/>
        <w:contextualSpacing/>
        <w:ind w:left="0" w:firstLine="709"/>
        <w:jc w:val="both"/>
        <w:spacing w:before="0" w:after="0" w:line="240" w:lineRule="auto"/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</w:pPr>
      <w:r>
        <w:rPr>
          <w:rFonts w:ascii="Times New Roman" w:hAnsi="Times New Roman"/>
          <w:b w:val="0"/>
          <w:bCs w:val="0"/>
          <w:i w:val="0"/>
          <w:iCs w:val="0"/>
          <w:sz w:val="28"/>
          <w:szCs w:val="28"/>
          <w:shd w:val="clear" w:color="auto" w:fill="auto"/>
        </w:rPr>
        <w:t xml:space="preserve">В течении отчетного </w:t>
      </w:r>
      <w:r>
        <w:rPr>
          <w:rFonts w:ascii="Times New Roman" w:hAnsi="Times New Roman"/>
          <w:b w:val="0"/>
          <w:bCs w:val="0"/>
          <w:i w:val="0"/>
          <w:iCs w:val="0"/>
          <w:sz w:val="28"/>
          <w:szCs w:val="28"/>
          <w:shd w:val="clear" w:color="auto" w:fill="auto"/>
        </w:rPr>
        <w:t xml:space="preserve">года</w:t>
      </w:r>
      <w:r>
        <w:rPr>
          <w:rFonts w:ascii="Times New Roman" w:hAnsi="Times New Roman"/>
          <w:b w:val="0"/>
          <w:bCs w:val="0"/>
          <w:i w:val="0"/>
          <w:iCs w:val="0"/>
          <w:sz w:val="28"/>
          <w:szCs w:val="28"/>
          <w:shd w:val="clear" w:color="auto" w:fill="auto"/>
        </w:rPr>
        <w:t xml:space="preserve"> с целью популяризации и развития предпринимательства </w:t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  <w:t xml:space="preserve">организовано и проведено </w:t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highlight w:val="none"/>
          <w:shd w:val="clear" w:color="auto" w:fill="auto"/>
        </w:rPr>
        <w:t xml:space="preserve">62</w:t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  <w:t xml:space="preserve"> мероприятия с субъектами предпринимательской деятельности, </w:t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  <w:t xml:space="preserve">в их числе:</w:t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</w:r>
    </w:p>
    <w:p>
      <w:pPr>
        <w:contextualSpacing/>
        <w:ind w:left="0" w:right="0" w:firstLine="709"/>
        <w:jc w:val="both"/>
        <w:spacing w:before="0" w:after="0" w:line="240" w:lineRule="auto"/>
        <w:rPr>
          <w:rFonts w:ascii="Times New Roman" w:hAnsi="Times New Roman"/>
          <w:sz w:val="28"/>
          <w:szCs w:val="28"/>
          <w:shd w:val="clear" w:color="auto" w:fill="auto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  <w:shd w:val="clear" w:color="auto" w:fill="auto"/>
        </w:rPr>
        <w:t xml:space="preserve">бизнес-форум </w:t>
      </w:r>
      <w:r>
        <w:rPr>
          <w:rFonts w:ascii="Times New Roman" w:hAnsi="Times New Roman"/>
          <w:b w:val="0"/>
          <w:bCs w:val="0"/>
          <w:color w:val="000000"/>
          <w:sz w:val="28"/>
          <w:szCs w:val="28"/>
          <w:shd w:val="clear" w:color="auto" w:fill="auto"/>
        </w:rPr>
        <w:t xml:space="preserve">«Безопасность Бизнеса»</w:t>
      </w:r>
      <w:r>
        <w:rPr>
          <w:rFonts w:ascii="Times New Roman" w:hAnsi="Times New Roman"/>
          <w:b w:val="0"/>
          <w:bCs w:val="0"/>
          <w:color w:val="000000"/>
          <w:sz w:val="28"/>
          <w:szCs w:val="28"/>
          <w:shd w:val="clear" w:color="auto" w:fill="auto"/>
        </w:rPr>
        <w:t xml:space="preserve"> </w:t>
      </w:r>
      <w:r>
        <w:rPr>
          <w:rFonts w:ascii="Times New Roman" w:hAnsi="Times New Roman"/>
          <w:b w:val="0"/>
          <w:bCs w:val="0"/>
          <w:color w:val="000000"/>
          <w:sz w:val="28"/>
          <w:szCs w:val="28"/>
          <w:shd w:val="clear" w:color="auto" w:fill="auto"/>
        </w:rPr>
        <w:t xml:space="preserve">(50 чел.) - </w:t>
      </w:r>
      <w:r>
        <w:rPr>
          <w:rFonts w:ascii="Times New Roman" w:hAnsi="Times New Roman"/>
          <w:color w:val="000000"/>
          <w:sz w:val="28"/>
          <w:szCs w:val="28"/>
          <w:shd w:val="clear" w:color="auto" w:fill="auto"/>
        </w:rPr>
        <w:t xml:space="preserve">образовательная площадка для руководителей и собственников бизнеса, на которой рассматриваются и обсуждаются вопросы финансовой, юридической, кадровой, интеллектуальной и информационной безопасност</w:t>
      </w:r>
      <w:r>
        <w:rPr>
          <w:rFonts w:ascii="Times New Roman" w:hAnsi="Times New Roman"/>
          <w:color w:val="000000"/>
          <w:sz w:val="28"/>
          <w:szCs w:val="28"/>
          <w:shd w:val="clear" w:color="auto" w:fill="auto"/>
        </w:rPr>
        <w:t xml:space="preserve">и</w:t>
      </w:r>
      <w:r>
        <w:rPr>
          <w:rFonts w:ascii="Times New Roman" w:hAnsi="Times New Roman"/>
          <w:color w:val="000000"/>
          <w:sz w:val="28"/>
          <w:szCs w:val="28"/>
          <w:shd w:val="clear" w:color="auto" w:fill="auto"/>
        </w:rPr>
        <w:t xml:space="preserve">. Целью форума является повышение общего уровня правовой грамотности среди </w:t>
      </w:r>
      <w:r>
        <w:rPr>
          <w:rFonts w:ascii="Times New Roman" w:hAnsi="Times New Roman"/>
          <w:color w:val="000000"/>
          <w:sz w:val="28"/>
          <w:szCs w:val="28"/>
          <w:shd w:val="clear" w:color="auto" w:fill="auto"/>
        </w:rPr>
        <w:t xml:space="preserve">МСП</w:t>
      </w:r>
      <w:r>
        <w:rPr>
          <w:rFonts w:ascii="Times New Roman" w:hAnsi="Times New Roman"/>
          <w:color w:val="000000"/>
          <w:sz w:val="28"/>
          <w:szCs w:val="28"/>
          <w:shd w:val="clear" w:color="auto" w:fill="auto"/>
        </w:rPr>
        <w:t xml:space="preserve">;</w:t>
      </w:r>
      <w:r>
        <w:rPr>
          <w:rFonts w:ascii="Times New Roman" w:hAnsi="Times New Roman"/>
          <w:sz w:val="28"/>
          <w:szCs w:val="28"/>
          <w:shd w:val="clear" w:color="auto" w:fill="auto"/>
        </w:rPr>
      </w:r>
      <w:r>
        <w:rPr>
          <w:rFonts w:ascii="Times New Roman" w:hAnsi="Times New Roman"/>
          <w:sz w:val="28"/>
          <w:szCs w:val="28"/>
          <w:shd w:val="clear" w:color="auto" w:fill="auto"/>
        </w:rPr>
      </w:r>
    </w:p>
    <w:p>
      <w:pPr>
        <w:contextualSpacing/>
        <w:ind w:left="0" w:right="0" w:firstLine="709"/>
        <w:jc w:val="both"/>
        <w:spacing w:before="0" w:after="0" w:line="240" w:lineRule="auto"/>
        <w:rPr>
          <w:rFonts w:ascii="Times New Roman" w:hAnsi="Times New Roman"/>
          <w:sz w:val="28"/>
          <w:szCs w:val="28"/>
          <w:shd w:val="clear" w:color="auto" w:fill="auto"/>
        </w:rPr>
      </w:pPr>
      <w:r>
        <w:rPr>
          <w:rFonts w:ascii="Times New Roman" w:hAnsi="Times New Roman"/>
          <w:sz w:val="28"/>
          <w:szCs w:val="28"/>
          <w:shd w:val="clear" w:color="auto" w:fill="auto"/>
        </w:rPr>
        <w:t xml:space="preserve">е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жегодный форум «Бизнес Интуиция» (219 чел.), представляющий информационно-образовательную и дискуссионную площадку, дающий возмож</w:t>
      </w:r>
      <w:r>
        <w:rPr>
          <w:rFonts w:ascii="Times New Roman" w:hAnsi="Times New Roman"/>
          <w:b w:val="0"/>
          <w:bCs w:val="0"/>
          <w:sz w:val="28"/>
          <w:szCs w:val="28"/>
          <w:shd w:val="clear" w:color="auto" w:fill="auto"/>
        </w:rPr>
        <w:t xml:space="preserve">ность женщинам предпринимателям приобретать требуемые знания, перенимать опыт и возможность реализовать свои идеи; </w:t>
      </w:r>
      <w:r>
        <w:rPr>
          <w:rFonts w:ascii="Times New Roman" w:hAnsi="Times New Roman"/>
          <w:sz w:val="28"/>
          <w:szCs w:val="28"/>
          <w:shd w:val="clear" w:color="auto" w:fill="auto"/>
        </w:rPr>
      </w:r>
      <w:r>
        <w:rPr>
          <w:rFonts w:ascii="Times New Roman" w:hAnsi="Times New Roman"/>
          <w:sz w:val="28"/>
          <w:szCs w:val="28"/>
          <w:shd w:val="clear" w:color="auto" w:fill="auto"/>
        </w:rPr>
      </w:r>
    </w:p>
    <w:p>
      <w:pPr>
        <w:contextualSpacing/>
        <w:ind w:left="0" w:right="0" w:firstLine="709"/>
        <w:jc w:val="both"/>
        <w:spacing w:before="0" w:after="0" w:line="240" w:lineRule="auto"/>
        <w:rPr>
          <w:rFonts w:ascii="Times New Roman" w:hAnsi="Times New Roman"/>
          <w:b w:val="0"/>
          <w:bCs w:val="0"/>
          <w:i w:val="0"/>
          <w:color w:val="00000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  <w:shd w:val="clear" w:color="auto" w:fill="auto"/>
        </w:rPr>
        <w:t xml:space="preserve">ф</w:t>
      </w:r>
      <w:r>
        <w:rPr>
          <w:rFonts w:ascii="Times New Roman" w:hAnsi="Times New Roman"/>
          <w:b w:val="0"/>
          <w:bCs w:val="0"/>
          <w:color w:val="000000"/>
          <w:sz w:val="28"/>
          <w:szCs w:val="28"/>
          <w:shd w:val="clear" w:color="auto" w:fill="auto"/>
        </w:rPr>
        <w:t xml:space="preserve">орум «От идеи до бизнеса» (</w:t>
      </w:r>
      <w:r>
        <w:rPr>
          <w:rFonts w:ascii="Times New Roman" w:hAnsi="Times New Roman"/>
          <w:b w:val="0"/>
          <w:bCs w:val="0"/>
          <w:color w:val="000000"/>
          <w:sz w:val="28"/>
          <w:szCs w:val="28"/>
          <w:shd w:val="clear" w:color="auto" w:fill="auto"/>
        </w:rPr>
        <w:t xml:space="preserve">37</w:t>
      </w:r>
      <w:r>
        <w:rPr>
          <w:rFonts w:ascii="Times New Roman" w:hAnsi="Times New Roman"/>
          <w:b w:val="0"/>
          <w:bCs w:val="0"/>
          <w:color w:val="000000"/>
          <w:sz w:val="28"/>
          <w:szCs w:val="28"/>
          <w:shd w:val="clear" w:color="auto" w:fill="auto"/>
        </w:rPr>
        <w:t xml:space="preserve"> чел.), направленный на получение навыков стратегического планирования собственного дела от бизнес-идеи до ее реализации, на основе опыта действующих предпринимателей;</w:t>
      </w:r>
      <w:r>
        <w:rPr>
          <w:rFonts w:ascii="Times New Roman" w:hAnsi="Times New Roman"/>
          <w:b w:val="0"/>
          <w:bCs w:val="0"/>
          <w:i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i w:val="0"/>
          <w:color w:val="000000"/>
          <w:sz w:val="28"/>
          <w:szCs w:val="28"/>
        </w:rPr>
      </w:r>
    </w:p>
    <w:p>
      <w:pPr>
        <w:contextualSpacing/>
        <w:ind w:left="0" w:right="0" w:firstLine="709"/>
        <w:jc w:val="both"/>
        <w:spacing w:before="0" w:after="0" w:line="240" w:lineRule="auto"/>
        <w:rPr>
          <w:rFonts w:ascii="Times New Roman" w:hAnsi="Times New Roman"/>
          <w:b w:val="0"/>
          <w:bCs w:val="0"/>
          <w:i w:val="0"/>
          <w:iCs w:val="0"/>
          <w:sz w:val="28"/>
          <w:szCs w:val="28"/>
          <w:shd w:val="clear" w:color="auto" w:fill="auto"/>
        </w:rPr>
      </w:pP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  <w:t xml:space="preserve">10 семинаров для предпринимателей, напра</w:t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  <w:t xml:space="preserve">вленных на популяризацию и развитие предпринимательской деятельности (</w:t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  <w:t xml:space="preserve">150 участников);</w:t>
      </w:r>
      <w:r>
        <w:rPr>
          <w:rFonts w:ascii="Times New Roman" w:hAnsi="Times New Roman"/>
          <w:b w:val="0"/>
          <w:bCs w:val="0"/>
          <w:i w:val="0"/>
          <w:iCs w:val="0"/>
          <w:sz w:val="28"/>
          <w:szCs w:val="28"/>
          <w:shd w:val="clear" w:color="auto" w:fill="auto"/>
        </w:rPr>
      </w:r>
      <w:r>
        <w:rPr>
          <w:rFonts w:ascii="Times New Roman" w:hAnsi="Times New Roman"/>
          <w:b w:val="0"/>
          <w:bCs w:val="0"/>
          <w:i w:val="0"/>
          <w:iCs w:val="0"/>
          <w:sz w:val="28"/>
          <w:szCs w:val="28"/>
          <w:shd w:val="clear" w:color="auto" w:fill="auto"/>
        </w:rPr>
      </w:r>
    </w:p>
    <w:p>
      <w:pPr>
        <w:contextualSpacing/>
        <w:ind w:left="0" w:right="0" w:firstLine="709"/>
        <w:jc w:val="both"/>
        <w:spacing w:before="0" w:after="0" w:line="240" w:lineRule="auto"/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</w:pP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  <w:t xml:space="preserve">вебинар «Бизнес 2024: новые возможности от налоговых поправок, новые требования в проверках и расчетах»;</w:t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</w:r>
    </w:p>
    <w:p>
      <w:pPr>
        <w:contextualSpacing/>
        <w:ind w:left="0" w:right="0" w:firstLine="709"/>
        <w:jc w:val="both"/>
        <w:spacing w:before="0" w:after="0" w:line="240" w:lineRule="auto"/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</w:pP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  <w:t xml:space="preserve">встреча предпринимательского сообщества с представителями КУГИ и ЗМ в формате вопрос-ответ (совместно с Опорой России);</w:t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</w:r>
    </w:p>
    <w:p>
      <w:pPr>
        <w:contextualSpacing/>
        <w:ind w:left="0" w:right="0" w:firstLine="709"/>
        <w:jc w:val="both"/>
        <w:spacing w:before="0" w:after="0" w:line="240" w:lineRule="auto"/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</w:pP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  <w:t xml:space="preserve">бизнес-завтрак «Гранты для начинающих </w:t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  <w:t xml:space="preserve">субъектов </w:t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  <w:t xml:space="preserve">МСП, самозанятых граждан; возмещение части затрат для </w:t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  <w:t xml:space="preserve">субъектов </w:t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  <w:t xml:space="preserve">МСП, получение соцконтракта»;</w:t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</w:r>
    </w:p>
    <w:p>
      <w:pPr>
        <w:contextualSpacing/>
        <w:ind w:left="0" w:right="0" w:firstLine="709"/>
        <w:jc w:val="both"/>
        <w:spacing w:before="0" w:after="0" w:line="240" w:lineRule="auto"/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</w:pP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  <w:t xml:space="preserve">бизнес-игра «ПАРТНЕРСКИЙ ИНТЕЛЛЕКТ»;</w:t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</w:r>
    </w:p>
    <w:p>
      <w:pPr>
        <w:contextualSpacing/>
        <w:ind w:left="0" w:right="0" w:firstLine="708"/>
        <w:jc w:val="both"/>
        <w:spacing w:before="0" w:after="0" w:line="240" w:lineRule="auto"/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highlight w:val="green"/>
          <w:shd w:val="clear" w:color="auto" w:fill="auto"/>
        </w:rPr>
      </w:pP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  <w:t xml:space="preserve">прочие обучающие семинары, вебинары для самозанятых и субъектов МСП, способствующие повышению уровня знаний и компетенций участников в сфере предпринимательства, предоставляющие инструменты, методики и стратегии для создания и развития своего бизнеса.</w:t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shd w:val="clear" w:color="auto" w:fill="auto"/>
        </w:rPr>
        <w:t xml:space="preserve"> </w:t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highlight w:val="green"/>
          <w:shd w:val="clear" w:color="auto" w:fill="auto"/>
        </w:rPr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highlight w:val="green"/>
          <w:shd w:val="clear" w:color="auto" w:fill="auto"/>
        </w:rPr>
      </w:r>
    </w:p>
    <w:p>
      <w:pPr>
        <w:contextualSpacing/>
        <w:ind w:left="0" w:right="0" w:firstLine="708"/>
        <w:jc w:val="both"/>
        <w:spacing w:before="0" w:after="0" w:line="240" w:lineRule="auto"/>
        <w:rPr>
          <w:rFonts w:ascii="Times New Roman" w:hAnsi="Times New Roman"/>
          <w:b w:val="0"/>
          <w:bCs w:val="0"/>
          <w:i w:val="0"/>
          <w:color w:val="000000"/>
          <w:sz w:val="28"/>
          <w:szCs w:val="28"/>
          <w:highlight w:val="none"/>
        </w:rPr>
      </w:pP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highlight w:val="none"/>
          <w:shd w:val="clear" w:color="auto" w:fill="auto"/>
        </w:rPr>
        <w:t xml:space="preserve">Всего в вышеуказанных</w:t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highlight w:val="none"/>
          <w:shd w:val="clear" w:color="auto" w:fill="auto"/>
        </w:rPr>
        <w:t xml:space="preserve"> </w:t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highlight w:val="none"/>
          <w:shd w:val="clear" w:color="auto" w:fill="auto"/>
        </w:rPr>
        <w:t xml:space="preserve">меро</w:t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highlight w:val="none"/>
          <w:shd w:val="clear" w:color="auto" w:fill="auto"/>
        </w:rPr>
        <w:t xml:space="preserve">п</w:t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highlight w:val="none"/>
          <w:shd w:val="clear" w:color="auto" w:fill="auto"/>
        </w:rPr>
        <w:t xml:space="preserve">риятиях приняло участие </w:t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highlight w:val="none"/>
          <w:shd w:val="clear" w:color="auto" w:fill="auto"/>
        </w:rPr>
        <w:t xml:space="preserve">свыше </w:t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highlight w:val="none"/>
          <w:shd w:val="clear" w:color="auto" w:fill="auto"/>
        </w:rPr>
        <w:t xml:space="preserve">3,5 </w:t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highlight w:val="none"/>
          <w:shd w:val="clear" w:color="auto" w:fill="auto"/>
        </w:rPr>
        <w:t xml:space="preserve">тыс. </w:t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highlight w:val="none"/>
          <w:shd w:val="clear" w:color="auto" w:fill="auto"/>
        </w:rPr>
        <w:t xml:space="preserve">у</w:t>
      </w:r>
      <w:r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  <w:highlight w:val="none"/>
          <w:shd w:val="clear" w:color="auto" w:fill="auto"/>
        </w:rPr>
        <w:t xml:space="preserve">частников.</w:t>
      </w:r>
      <w:r>
        <w:rPr>
          <w:rFonts w:ascii="Times New Roman" w:hAnsi="Times New Roman"/>
          <w:b w:val="0"/>
          <w:bCs w:val="0"/>
          <w:i w:val="0"/>
          <w:color w:val="000000"/>
          <w:sz w:val="28"/>
          <w:szCs w:val="28"/>
          <w:highlight w:val="none"/>
        </w:rPr>
      </w:r>
      <w:r>
        <w:rPr>
          <w:rFonts w:ascii="Times New Roman" w:hAnsi="Times New Roman"/>
          <w:b w:val="0"/>
          <w:bCs w:val="0"/>
          <w:i w:val="0"/>
          <w:color w:val="000000"/>
          <w:sz w:val="28"/>
          <w:szCs w:val="28"/>
          <w:highlight w:val="none"/>
        </w:rPr>
      </w:r>
    </w:p>
    <w:p>
      <w:pPr>
        <w:pStyle w:val="851"/>
        <w:ind w:firstLine="709"/>
        <w:jc w:val="both"/>
        <w:spacing w:before="0" w:after="0" w:line="240" w:lineRule="auto"/>
        <w:rPr>
          <w:rFonts w:ascii="Times New Roman" w:hAnsi="Times New Roman"/>
          <w:sz w:val="28"/>
          <w:szCs w:val="28"/>
          <w:shd w:val="clear" w:color="auto" w:fill="auto"/>
        </w:rPr>
      </w:pPr>
      <w:r>
        <w:rPr>
          <w:rFonts w:ascii="Times New Roman" w:hAnsi="Times New Roman"/>
          <w:sz w:val="28"/>
          <w:szCs w:val="28"/>
          <w:shd w:val="clear" w:color="auto" w:fill="auto"/>
        </w:rPr>
        <w:t xml:space="preserve">Также, в 2024 году, к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о Дню российского предпринимательства 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организовано мероприятие по награждению 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благодарностью главы города Нижнего Новгорода за существенный и значительный вклад в развитие города 29 предпринимателей.</w:t>
      </w:r>
      <w:r>
        <w:rPr>
          <w:rFonts w:ascii="Times New Roman" w:hAnsi="Times New Roman"/>
          <w:sz w:val="28"/>
          <w:szCs w:val="28"/>
          <w:shd w:val="clear" w:color="auto" w:fill="auto"/>
        </w:rPr>
      </w:r>
      <w:r>
        <w:rPr>
          <w:rFonts w:ascii="Times New Roman" w:hAnsi="Times New Roman"/>
          <w:sz w:val="28"/>
          <w:szCs w:val="28"/>
          <w:shd w:val="clear" w:color="auto" w:fill="auto"/>
        </w:rPr>
      </w:r>
    </w:p>
    <w:p>
      <w:pPr>
        <w:pStyle w:val="851"/>
        <w:ind w:firstLine="709"/>
        <w:jc w:val="both"/>
        <w:spacing w:before="0" w:after="0" w:line="240" w:lineRule="auto"/>
        <w:rPr>
          <w:rFonts w:ascii="Times New Roman" w:hAnsi="Times New Roman"/>
          <w:sz w:val="28"/>
          <w:szCs w:val="28"/>
          <w:shd w:val="clear" w:color="auto" w:fill="auto"/>
        </w:rPr>
      </w:pPr>
      <w:r>
        <w:rPr>
          <w:rFonts w:ascii="Times New Roman" w:hAnsi="Times New Roman"/>
          <w:b w:val="0"/>
          <w:bCs w:val="0"/>
          <w:sz w:val="28"/>
          <w:szCs w:val="28"/>
          <w:shd w:val="clear" w:color="auto" w:fill="auto"/>
        </w:rPr>
        <w:t xml:space="preserve">С целью создания праздничного облика г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орода Нижнего Новгорода в предновогодние дни, новогодние и рождественские праздники, повышения активности хозяйствующих субъектов в праздничном новогоднем оформлении предприятий и прилегающих к ним территорий в конце 202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4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 года 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организован и проведен конкурс на лучшее праздничное оформление предприятий города Нижнего Новгорода. </w:t>
      </w:r>
      <w:r>
        <w:rPr>
          <w:rFonts w:ascii="Times New Roman" w:hAnsi="Times New Roman"/>
          <w:sz w:val="28"/>
          <w:szCs w:val="28"/>
          <w:shd w:val="clear" w:color="auto" w:fill="auto"/>
        </w:rPr>
      </w:r>
      <w:r>
        <w:rPr>
          <w:rFonts w:ascii="Times New Roman" w:hAnsi="Times New Roman"/>
          <w:sz w:val="28"/>
          <w:szCs w:val="28"/>
          <w:shd w:val="clear" w:color="auto" w:fill="auto"/>
        </w:rPr>
      </w:r>
    </w:p>
    <w:p>
      <w:pPr>
        <w:pStyle w:val="851"/>
        <w:ind w:firstLine="709"/>
        <w:jc w:val="both"/>
        <w:spacing w:before="0" w:after="0" w:line="240" w:lineRule="auto"/>
        <w:rPr>
          <w:rFonts w:ascii="Times New Roman" w:hAnsi="Times New Roman"/>
          <w:sz w:val="28"/>
          <w:szCs w:val="28"/>
          <w:shd w:val="clear" w:color="auto" w:fill="auto"/>
        </w:rPr>
      </w:pPr>
      <w:r>
        <w:rPr>
          <w:rFonts w:ascii="Times New Roman" w:hAnsi="Times New Roman"/>
          <w:sz w:val="28"/>
          <w:szCs w:val="28"/>
          <w:shd w:val="clear" w:color="auto" w:fill="auto"/>
        </w:rPr>
        <w:t xml:space="preserve">В конкурсе приняли участие 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84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 субъекта предпринимательства из различных сфер деятельности, 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33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 из которых стали победителями. </w:t>
      </w:r>
      <w:r>
        <w:rPr>
          <w:rFonts w:ascii="Times New Roman" w:hAnsi="Times New Roman"/>
          <w:sz w:val="28"/>
          <w:szCs w:val="28"/>
          <w:highlight w:val="none"/>
          <w:shd w:val="clear" w:color="auto" w:fill="auto"/>
        </w:rPr>
        <w:t xml:space="preserve">31 января 2025 года в Нижегородском Кремле </w:t>
      </w:r>
      <w:r>
        <w:rPr>
          <w:rFonts w:ascii="Times New Roman" w:hAnsi="Times New Roman"/>
          <w:sz w:val="28"/>
          <w:szCs w:val="28"/>
          <w:highlight w:val="none"/>
          <w:shd w:val="clear" w:color="auto" w:fill="auto"/>
        </w:rPr>
        <w:t xml:space="preserve">проведена</w:t>
      </w:r>
      <w:r>
        <w:rPr>
          <w:rFonts w:ascii="Times New Roman" w:hAnsi="Times New Roman"/>
          <w:sz w:val="28"/>
          <w:szCs w:val="28"/>
          <w:highlight w:val="none"/>
          <w:shd w:val="clear" w:color="auto" w:fill="auto"/>
        </w:rPr>
        <w:t xml:space="preserve"> процедура </w:t>
      </w:r>
      <w:r>
        <w:rPr>
          <w:rFonts w:ascii="Times New Roman" w:hAnsi="Times New Roman"/>
          <w:sz w:val="28"/>
          <w:szCs w:val="28"/>
          <w:highlight w:val="none"/>
          <w:shd w:val="clear" w:color="auto" w:fill="auto"/>
        </w:rPr>
        <w:t xml:space="preserve">награждени</w:t>
      </w:r>
      <w:r>
        <w:rPr>
          <w:rFonts w:ascii="Times New Roman" w:hAnsi="Times New Roman"/>
          <w:sz w:val="28"/>
          <w:szCs w:val="28"/>
          <w:highlight w:val="none"/>
          <w:shd w:val="clear" w:color="auto" w:fill="auto"/>
        </w:rPr>
        <w:t xml:space="preserve">я</w:t>
      </w:r>
      <w:r>
        <w:rPr>
          <w:rFonts w:ascii="Times New Roman" w:hAnsi="Times New Roman"/>
          <w:sz w:val="28"/>
          <w:szCs w:val="28"/>
          <w:highlight w:val="none"/>
          <w:shd w:val="clear" w:color="auto" w:fill="auto"/>
        </w:rPr>
        <w:t xml:space="preserve"> победителей конкурса </w:t>
      </w:r>
      <w:r>
        <w:rPr>
          <w:rFonts w:ascii="Times New Roman" w:hAnsi="Times New Roman"/>
          <w:sz w:val="28"/>
          <w:szCs w:val="28"/>
          <w:highlight w:val="none"/>
          <w:shd w:val="clear" w:color="auto" w:fill="auto"/>
        </w:rPr>
        <w:t xml:space="preserve">с вручением </w:t>
      </w:r>
      <w:r>
        <w:rPr>
          <w:rFonts w:ascii="Times New Roman" w:hAnsi="Times New Roman"/>
          <w:sz w:val="28"/>
          <w:szCs w:val="28"/>
          <w:highlight w:val="none"/>
          <w:shd w:val="clear" w:color="auto" w:fill="auto"/>
        </w:rPr>
        <w:t xml:space="preserve">диплом</w:t>
      </w:r>
      <w:r>
        <w:rPr>
          <w:rFonts w:ascii="Times New Roman" w:hAnsi="Times New Roman"/>
          <w:sz w:val="28"/>
          <w:szCs w:val="28"/>
          <w:highlight w:val="none"/>
          <w:shd w:val="clear" w:color="auto" w:fill="auto"/>
        </w:rPr>
        <w:t xml:space="preserve">ов</w:t>
      </w:r>
      <w:r>
        <w:rPr>
          <w:rFonts w:ascii="Times New Roman" w:hAnsi="Times New Roman"/>
          <w:sz w:val="28"/>
          <w:szCs w:val="28"/>
          <w:highlight w:val="none"/>
          <w:shd w:val="clear" w:color="auto" w:fill="auto"/>
        </w:rPr>
        <w:t xml:space="preserve"> администрации города Нижнего</w:t>
      </w:r>
      <w:r>
        <w:rPr>
          <w:rFonts w:ascii="Times New Roman" w:hAnsi="Times New Roman"/>
          <w:sz w:val="28"/>
          <w:szCs w:val="28"/>
          <w:highlight w:val="none"/>
          <w:shd w:val="clear" w:color="auto" w:fill="auto"/>
        </w:rPr>
        <w:t xml:space="preserve"> Новгорода и ценны</w:t>
      </w:r>
      <w:r>
        <w:rPr>
          <w:rFonts w:ascii="Times New Roman" w:hAnsi="Times New Roman"/>
          <w:sz w:val="28"/>
          <w:szCs w:val="28"/>
          <w:highlight w:val="none"/>
          <w:shd w:val="clear" w:color="auto" w:fill="auto"/>
        </w:rPr>
        <w:t xml:space="preserve">х</w:t>
      </w:r>
      <w:r>
        <w:rPr>
          <w:rFonts w:ascii="Times New Roman" w:hAnsi="Times New Roman"/>
          <w:sz w:val="28"/>
          <w:szCs w:val="28"/>
          <w:highlight w:val="none"/>
          <w:shd w:val="clear" w:color="auto" w:fill="auto"/>
        </w:rPr>
        <w:t xml:space="preserve"> подарк</w:t>
      </w:r>
      <w:r>
        <w:rPr>
          <w:rFonts w:ascii="Times New Roman" w:hAnsi="Times New Roman"/>
          <w:sz w:val="28"/>
          <w:szCs w:val="28"/>
          <w:highlight w:val="none"/>
          <w:shd w:val="clear" w:color="auto" w:fill="auto"/>
        </w:rPr>
        <w:t xml:space="preserve">ов</w:t>
      </w:r>
      <w:r>
        <w:rPr>
          <w:rFonts w:ascii="Times New Roman" w:hAnsi="Times New Roman"/>
          <w:sz w:val="28"/>
          <w:szCs w:val="28"/>
          <w:highlight w:val="none"/>
          <w:shd w:val="clear" w:color="auto" w:fill="auto"/>
        </w:rPr>
        <w:t xml:space="preserve">. </w:t>
      </w:r>
      <w:r>
        <w:rPr>
          <w:rFonts w:ascii="Times New Roman" w:hAnsi="Times New Roman"/>
          <w:sz w:val="28"/>
          <w:szCs w:val="28"/>
          <w:shd w:val="clear" w:color="auto" w:fill="auto"/>
        </w:rPr>
      </w:r>
      <w:r>
        <w:rPr>
          <w:rFonts w:ascii="Times New Roman" w:hAnsi="Times New Roman"/>
          <w:sz w:val="28"/>
          <w:szCs w:val="28"/>
          <w:shd w:val="clear" w:color="auto" w:fill="auto"/>
        </w:rPr>
      </w:r>
    </w:p>
    <w:p>
      <w:pPr>
        <w:pStyle w:val="851"/>
        <w:ind w:firstLine="709"/>
        <w:jc w:val="both"/>
        <w:spacing w:before="0" w:after="0" w:line="240" w:lineRule="auto"/>
        <w:rPr>
          <w:rFonts w:ascii="Times New Roman" w:hAnsi="Times New Roman"/>
          <w:sz w:val="28"/>
          <w:szCs w:val="28"/>
          <w:shd w:val="clear" w:color="auto" w:fill="auto"/>
        </w:rPr>
      </w:pPr>
      <w:r>
        <w:rPr>
          <w:rFonts w:ascii="Times New Roman" w:hAnsi="Times New Roman"/>
          <w:sz w:val="28"/>
          <w:szCs w:val="28"/>
          <w:highlight w:val="none"/>
          <w:shd w:val="clear" w:color="auto" w:fill="auto"/>
        </w:rPr>
        <w:t xml:space="preserve">Данное мероприятие способств</w:t>
      </w:r>
      <w:r>
        <w:rPr>
          <w:rFonts w:ascii="Times New Roman" w:hAnsi="Times New Roman"/>
          <w:sz w:val="28"/>
          <w:szCs w:val="28"/>
          <w:highlight w:val="none"/>
          <w:shd w:val="clear" w:color="auto" w:fill="auto"/>
        </w:rPr>
        <w:t xml:space="preserve">ует</w:t>
      </w:r>
      <w:r>
        <w:rPr>
          <w:rFonts w:ascii="Times New Roman" w:hAnsi="Times New Roman"/>
          <w:sz w:val="28"/>
          <w:szCs w:val="28"/>
          <w:highlight w:val="none"/>
          <w:shd w:val="clear" w:color="auto" w:fill="auto"/>
        </w:rPr>
        <w:t xml:space="preserve"> улу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чшению социальных связей, сотрудничества и взаимодействия участников 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в бизнес-среде, укреплению внутрикомандного духа и корпоративной культуры участников конкурса, а также формированию положительного образа организаций в глазах партнеров, клиентов и общественности, что является важным фактором укрепления имиджа и репутации.</w:t>
      </w:r>
      <w:r>
        <w:rPr>
          <w:rFonts w:ascii="Times New Roman" w:hAnsi="Times New Roman"/>
          <w:sz w:val="28"/>
          <w:szCs w:val="28"/>
          <w:shd w:val="clear" w:color="auto" w:fill="auto"/>
        </w:rPr>
      </w:r>
      <w:r>
        <w:rPr>
          <w:rFonts w:ascii="Times New Roman" w:hAnsi="Times New Roman"/>
          <w:sz w:val="28"/>
          <w:szCs w:val="28"/>
          <w:shd w:val="clear" w:color="auto" w:fill="auto"/>
        </w:rPr>
      </w:r>
    </w:p>
    <w:p>
      <w:pPr>
        <w:pStyle w:val="881"/>
        <w:ind w:left="0" w:right="0" w:firstLine="0"/>
        <w:jc w:val="both"/>
        <w:spacing w:before="0" w:after="0" w:line="240" w:lineRule="auto"/>
        <w:widowControl w:val="off"/>
        <w:rPr>
          <w:rStyle w:val="858"/>
          <w:rFonts w:ascii="Times New Roman" w:hAnsi="Times New Roman"/>
          <w:sz w:val="28"/>
          <w:szCs w:val="28"/>
          <w:shd w:val="clear" w:color="auto" w:fill="auto"/>
          <w:lang w:val="ru-RU"/>
        </w:rPr>
      </w:pPr>
      <w:r>
        <w:rPr>
          <w:rStyle w:val="858"/>
          <w:rFonts w:ascii="Times New Roman" w:hAnsi="Times New Roman"/>
          <w:sz w:val="28"/>
          <w:szCs w:val="28"/>
          <w:shd w:val="clear" w:color="auto" w:fill="auto"/>
          <w:lang w:val="ru-RU"/>
        </w:rPr>
      </w:r>
      <w:r>
        <w:rPr>
          <w:rStyle w:val="858"/>
          <w:rFonts w:ascii="Times New Roman" w:hAnsi="Times New Roman"/>
          <w:sz w:val="28"/>
          <w:szCs w:val="28"/>
          <w:shd w:val="clear" w:color="auto" w:fill="auto"/>
          <w:lang w:val="ru-RU"/>
        </w:rPr>
      </w:r>
      <w:r>
        <w:rPr>
          <w:rStyle w:val="858"/>
          <w:rFonts w:ascii="Times New Roman" w:hAnsi="Times New Roman"/>
          <w:sz w:val="28"/>
          <w:szCs w:val="28"/>
          <w:shd w:val="clear" w:color="auto" w:fill="auto"/>
          <w:lang w:val="ru-RU"/>
        </w:rPr>
      </w:r>
    </w:p>
    <w:p>
      <w:pPr>
        <w:pStyle w:val="881"/>
        <w:ind w:left="0" w:right="0" w:firstLine="0"/>
        <w:jc w:val="center"/>
        <w:spacing w:before="0" w:after="0" w:line="240" w:lineRule="auto"/>
        <w:widowControl w:val="off"/>
      </w:pPr>
      <w:r>
        <w:rPr>
          <w:rStyle w:val="858"/>
          <w:rFonts w:ascii="Times New Roman" w:hAnsi="Times New Roman"/>
          <w:sz w:val="28"/>
          <w:szCs w:val="28"/>
          <w:shd w:val="clear" w:color="auto" w:fill="auto"/>
          <w:lang w:val="ru-RU"/>
        </w:rPr>
        <w:t xml:space="preserve">Создание условий для обеспечения жителей города Нижнего Новгорода у</w:t>
      </w:r>
      <w:r>
        <w:rPr>
          <w:rStyle w:val="858"/>
          <w:rFonts w:ascii="Times New Roman" w:hAnsi="Times New Roman"/>
          <w:sz w:val="28"/>
          <w:szCs w:val="28"/>
          <w:shd w:val="clear" w:color="auto" w:fill="auto"/>
          <w:lang w:val="ru-RU"/>
        </w:rPr>
        <w:t xml:space="preserve">с</w:t>
      </w:r>
      <w:r>
        <w:rPr>
          <w:rStyle w:val="858"/>
          <w:rFonts w:ascii="Times New Roman" w:hAnsi="Times New Roman"/>
          <w:sz w:val="28"/>
          <w:szCs w:val="28"/>
          <w:shd w:val="clear" w:color="auto" w:fill="auto"/>
          <w:lang w:val="ru-RU"/>
        </w:rPr>
        <w:t xml:space="preserve">лугами общественного питания, торговли и бытового обслуживания</w:t>
      </w:r>
      <w:r/>
    </w:p>
    <w:p>
      <w:pPr>
        <w:pStyle w:val="881"/>
        <w:ind w:firstLine="709"/>
        <w:jc w:val="both"/>
        <w:spacing w:line="240" w:lineRule="auto"/>
        <w:widowControl/>
        <w:rPr>
          <w:rFonts w:cs="Times New Roman"/>
          <w:sz w:val="28"/>
          <w:szCs w:val="28"/>
        </w:rPr>
      </w:pPr>
      <w:r>
        <w:rPr>
          <w:rFonts w:ascii="Times New Roman" w:hAnsi="Times New Roman"/>
          <w:shd w:val="clear" w:color="auto" w:fill="auto"/>
        </w:rPr>
      </w:r>
      <w:r>
        <w:rPr>
          <w:rFonts w:cs="Times New Roman"/>
          <w:sz w:val="28"/>
          <w:szCs w:val="28"/>
        </w:rPr>
      </w:r>
      <w:r>
        <w:rPr>
          <w:rFonts w:cs="Times New Roman"/>
          <w:sz w:val="28"/>
          <w:szCs w:val="28"/>
        </w:rPr>
      </w:r>
    </w:p>
    <w:p>
      <w:pPr>
        <w:pStyle w:val="851"/>
        <w:ind w:firstLine="709"/>
        <w:jc w:val="both"/>
        <w:spacing w:before="0" w:after="0" w:line="240" w:lineRule="auto"/>
        <w:rPr>
          <w:rFonts w:ascii="Times New Roman" w:hAnsi="Times New Roman"/>
          <w:color w:val="auto"/>
          <w:highlight w:val="white"/>
          <w:shd w:val="clear" w:color="auto" w:fill="auto"/>
        </w:rPr>
      </w:pPr>
      <w:r>
        <w:rPr>
          <w:rFonts w:ascii="Times New Roman" w:hAnsi="Times New Roman"/>
          <w:sz w:val="28"/>
          <w:szCs w:val="28"/>
          <w:shd w:val="clear" w:color="auto" w:fill="auto"/>
        </w:rPr>
        <w:t xml:space="preserve">1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. </w:t>
      </w:r>
      <w:r>
        <w:rPr>
          <w:rFonts w:ascii="Times New Roman" w:hAnsi="Times New Roman"/>
          <w:color w:val="000000"/>
          <w:sz w:val="28"/>
          <w:shd w:val="clear" w:color="auto" w:fill="auto"/>
        </w:rPr>
        <w:t xml:space="preserve">Потребительский рынок города Нижнего Новгорода представляет собой развитую сеть предприятий торговли, общественного питания и бытовых услуг различных типов, видов, форм и форматов, которая включает в себя: 4 </w:t>
      </w:r>
      <w:r>
        <w:rPr>
          <w:rFonts w:ascii="Times New Roman" w:hAnsi="Times New Roman"/>
          <w:color w:val="000000"/>
          <w:sz w:val="28"/>
          <w:shd w:val="clear" w:color="auto" w:fill="auto"/>
        </w:rPr>
        <w:t xml:space="preserve">207</w:t>
      </w:r>
      <w:r>
        <w:rPr>
          <w:rFonts w:ascii="Times New Roman" w:hAnsi="Times New Roman"/>
          <w:color w:val="000000"/>
          <w:shd w:val="clear" w:color="auto" w:fill="auto"/>
        </w:rPr>
        <w:t xml:space="preserve"> </w:t>
      </w:r>
      <w:r>
        <w:rPr>
          <w:rFonts w:ascii="Times New Roman" w:hAnsi="Times New Roman"/>
          <w:color w:val="000000"/>
          <w:sz w:val="28"/>
          <w:shd w:val="clear" w:color="auto" w:fill="auto"/>
        </w:rPr>
        <w:t xml:space="preserve">предприятий</w:t>
      </w:r>
      <w:r>
        <w:rPr>
          <w:rFonts w:ascii="Times New Roman" w:hAnsi="Times New Roman"/>
          <w:color w:val="000000"/>
          <w:shd w:val="clear" w:color="auto" w:fill="auto"/>
        </w:rPr>
        <w:t xml:space="preserve"> </w:t>
      </w:r>
      <w:r>
        <w:rPr>
          <w:rFonts w:ascii="Times New Roman" w:hAnsi="Times New Roman"/>
          <w:color w:val="000000"/>
          <w:sz w:val="28"/>
          <w:shd w:val="clear" w:color="auto" w:fill="auto"/>
        </w:rPr>
        <w:t xml:space="preserve">стационарной торговли, торговой площадью 168</w:t>
      </w:r>
      <w:r>
        <w:rPr>
          <w:rFonts w:ascii="Times New Roman" w:hAnsi="Times New Roman"/>
          <w:color w:val="000000"/>
          <w:sz w:val="28"/>
          <w:shd w:val="clear" w:color="auto" w:fill="auto"/>
        </w:rPr>
        <w:t xml:space="preserve">1</w:t>
      </w:r>
      <w:r>
        <w:rPr>
          <w:rFonts w:ascii="Times New Roman" w:hAnsi="Times New Roman"/>
          <w:color w:val="000000"/>
          <w:sz w:val="28"/>
          <w:shd w:val="clear" w:color="auto" w:fill="auto"/>
        </w:rPr>
        <w:t xml:space="preserve">,</w:t>
      </w:r>
      <w:r>
        <w:rPr>
          <w:rFonts w:ascii="Times New Roman" w:hAnsi="Times New Roman"/>
          <w:color w:val="000000"/>
          <w:sz w:val="28"/>
          <w:shd w:val="clear" w:color="auto" w:fill="auto"/>
        </w:rPr>
        <w:t xml:space="preserve">3</w:t>
      </w:r>
      <w:r>
        <w:rPr>
          <w:rFonts w:ascii="Times New Roman" w:hAnsi="Times New Roman"/>
          <w:color w:val="000000"/>
          <w:shd w:val="clear" w:color="auto" w:fill="auto"/>
        </w:rPr>
        <w:t xml:space="preserve"> </w:t>
      </w:r>
      <w:r>
        <w:rPr>
          <w:rFonts w:ascii="Times New Roman" w:hAnsi="Times New Roman"/>
          <w:color w:val="000000"/>
          <w:sz w:val="28"/>
          <w:shd w:val="clear" w:color="auto" w:fill="auto"/>
        </w:rPr>
        <w:t xml:space="preserve">тыс.кв.м., 1 3</w:t>
      </w:r>
      <w:r>
        <w:rPr>
          <w:rFonts w:ascii="Times New Roman" w:hAnsi="Times New Roman"/>
          <w:color w:val="000000"/>
          <w:sz w:val="28"/>
          <w:shd w:val="clear" w:color="auto" w:fill="auto"/>
        </w:rPr>
        <w:t xml:space="preserve">20</w:t>
      </w:r>
      <w:r>
        <w:rPr>
          <w:rFonts w:ascii="Times New Roman" w:hAnsi="Times New Roman"/>
          <w:color w:val="000000"/>
          <w:shd w:val="clear" w:color="auto" w:fill="auto"/>
        </w:rPr>
        <w:t xml:space="preserve"> </w:t>
      </w:r>
      <w:r>
        <w:rPr>
          <w:rFonts w:ascii="Times New Roman" w:hAnsi="Times New Roman"/>
          <w:color w:val="000000"/>
          <w:sz w:val="28"/>
          <w:shd w:val="clear" w:color="auto" w:fill="auto"/>
        </w:rPr>
        <w:t xml:space="preserve">объектов</w:t>
      </w:r>
      <w:r>
        <w:rPr>
          <w:rFonts w:ascii="Times New Roman" w:hAnsi="Times New Roman"/>
          <w:color w:val="000000"/>
          <w:shd w:val="clear" w:color="auto" w:fill="auto"/>
        </w:rPr>
        <w:t xml:space="preserve"> </w:t>
      </w:r>
      <w:r>
        <w:rPr>
          <w:rFonts w:ascii="Times New Roman" w:hAnsi="Times New Roman"/>
          <w:color w:val="000000"/>
          <w:sz w:val="28"/>
          <w:shd w:val="clear" w:color="auto" w:fill="auto"/>
        </w:rPr>
        <w:t xml:space="preserve">нестационарной торговой сети, 3 розничных рынка, 8</w:t>
      </w:r>
      <w:r>
        <w:rPr>
          <w:rFonts w:ascii="Times New Roman" w:hAnsi="Times New Roman"/>
          <w:color w:val="000000"/>
          <w:shd w:val="clear" w:color="auto" w:fill="auto"/>
        </w:rPr>
        <w:t xml:space="preserve"> </w:t>
      </w:r>
      <w:r>
        <w:rPr>
          <w:rFonts w:ascii="Times New Roman" w:hAnsi="Times New Roman"/>
          <w:color w:val="000000"/>
          <w:sz w:val="28"/>
          <w:shd w:val="clear" w:color="auto" w:fill="auto"/>
        </w:rPr>
        <w:t xml:space="preserve">универсальных (регулярных) ярмарок,</w:t>
      </w:r>
      <w:r>
        <w:rPr>
          <w:rFonts w:ascii="Times New Roman" w:hAnsi="Times New Roman"/>
          <w:color w:val="000000"/>
          <w:shd w:val="clear" w:color="auto" w:fill="auto"/>
        </w:rPr>
        <w:t xml:space="preserve"> </w:t>
      </w:r>
      <w:r>
        <w:rPr>
          <w:rFonts w:ascii="Times New Roman" w:hAnsi="Times New Roman"/>
          <w:color w:val="000000"/>
          <w:sz w:val="28"/>
          <w:shd w:val="clear" w:color="auto" w:fill="auto"/>
        </w:rPr>
        <w:t xml:space="preserve">6 выставок-ярмарок выходного дня,</w:t>
      </w:r>
      <w:r>
        <w:rPr>
          <w:rFonts w:ascii="Times New Roman" w:hAnsi="Times New Roman"/>
          <w:color w:val="000000"/>
          <w:shd w:val="clear" w:color="auto" w:fill="auto"/>
        </w:rPr>
        <w:t xml:space="preserve"> </w:t>
      </w:r>
      <w:r>
        <w:rPr>
          <w:rFonts w:ascii="Times New Roman" w:hAnsi="Times New Roman"/>
          <w:color w:val="000000"/>
          <w:sz w:val="28"/>
          <w:shd w:val="clear" w:color="auto" w:fill="auto"/>
        </w:rPr>
        <w:t xml:space="preserve">1 4</w:t>
      </w:r>
      <w:r>
        <w:rPr>
          <w:rFonts w:ascii="Times New Roman" w:hAnsi="Times New Roman"/>
          <w:color w:val="000000"/>
          <w:sz w:val="28"/>
          <w:shd w:val="clear" w:color="auto" w:fill="auto"/>
        </w:rPr>
        <w:t xml:space="preserve">74</w:t>
      </w:r>
      <w:r>
        <w:rPr>
          <w:rFonts w:ascii="Times New Roman" w:hAnsi="Times New Roman"/>
          <w:color w:val="000000"/>
          <w:shd w:val="clear" w:color="auto" w:fill="auto"/>
        </w:rPr>
        <w:t xml:space="preserve"> </w:t>
      </w:r>
      <w:r>
        <w:rPr>
          <w:rFonts w:ascii="Times New Roman" w:hAnsi="Times New Roman"/>
          <w:color w:val="000000"/>
          <w:sz w:val="28"/>
          <w:shd w:val="clear" w:color="auto" w:fill="auto"/>
        </w:rPr>
        <w:t xml:space="preserve">предприятий</w:t>
      </w:r>
      <w:r>
        <w:rPr>
          <w:rFonts w:ascii="Times New Roman" w:hAnsi="Times New Roman"/>
          <w:color w:val="000000"/>
          <w:shd w:val="clear" w:color="auto" w:fill="auto"/>
        </w:rPr>
        <w:t xml:space="preserve"> </w:t>
      </w:r>
      <w:r>
        <w:rPr>
          <w:rFonts w:ascii="Times New Roman" w:hAnsi="Times New Roman"/>
          <w:color w:val="000000"/>
          <w:sz w:val="28"/>
          <w:shd w:val="clear" w:color="auto" w:fill="auto"/>
        </w:rPr>
        <w:t xml:space="preserve">общественного питания на 93</w:t>
      </w:r>
      <w:r>
        <w:rPr>
          <w:rFonts w:ascii="Times New Roman" w:hAnsi="Times New Roman"/>
          <w:color w:val="000000"/>
          <w:sz w:val="28"/>
          <w:shd w:val="clear" w:color="auto" w:fill="auto"/>
        </w:rPr>
        <w:t xml:space="preserve"> </w:t>
      </w:r>
      <w:r>
        <w:rPr>
          <w:rFonts w:ascii="Times New Roman" w:hAnsi="Times New Roman"/>
          <w:color w:val="000000"/>
          <w:sz w:val="28"/>
          <w:shd w:val="clear" w:color="auto" w:fill="auto"/>
        </w:rPr>
        <w:t xml:space="preserve">тыс. посадочных мест и 1723 предприятия бытового обслуживания населения на </w:t>
      </w:r>
      <w:r>
        <w:rPr>
          <w:rFonts w:ascii="Times New Roman" w:hAnsi="Times New Roman"/>
          <w:color w:val="auto"/>
          <w:sz w:val="28"/>
          <w:highlight w:val="white"/>
          <w:shd w:val="clear" w:color="auto" w:fill="auto"/>
        </w:rPr>
        <w:t xml:space="preserve">6,6</w:t>
      </w:r>
      <w:r>
        <w:rPr>
          <w:rFonts w:ascii="Times New Roman" w:hAnsi="Times New Roman"/>
          <w:color w:val="auto"/>
          <w:sz w:val="28"/>
          <w:highlight w:val="white"/>
          <w:shd w:val="clear" w:color="auto" w:fill="auto"/>
        </w:rPr>
        <w:t xml:space="preserve"> тыс. рабочих мест.</w:t>
      </w:r>
      <w:r/>
      <w:r>
        <w:rPr>
          <w:rFonts w:ascii="Times New Roman" w:hAnsi="Times New Roman"/>
          <w:color w:val="auto"/>
          <w:sz w:val="28"/>
          <w:highlight w:val="white"/>
          <w:shd w:val="clear" w:color="auto" w:fill="auto"/>
        </w:rPr>
      </w:r>
      <w:r>
        <w:rPr>
          <w:rFonts w:ascii="Times New Roman" w:hAnsi="Times New Roman"/>
          <w:color w:val="auto"/>
          <w:highlight w:val="white"/>
          <w:shd w:val="clear" w:color="auto" w:fill="auto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/>
          <w:highlight w:val="none"/>
        </w:rPr>
      </w:pPr>
      <w:r>
        <w:rPr>
          <w:rFonts w:ascii="Times New Roman" w:hAnsi="Times New Roman"/>
          <w:highlight w:val="none"/>
          <w:shd w:val="clear" w:color="auto" w:fill="auto"/>
        </w:rPr>
      </w:r>
      <w:r>
        <w:rPr>
          <w:rFonts w:ascii="Times New Roman" w:hAnsi="Times New Roman" w:eastAsia="Times New Roman" w:cs="Times New Roman"/>
          <w:color w:val="000000"/>
          <w:sz w:val="28"/>
          <w:highlight w:val="none"/>
        </w:rPr>
        <w:t xml:space="preserve">Обеспеченность стационарными торговыми площадями на 10 тысяч жителей составила 13 683,6 кв.м., или 206,7%  от установленного норматива. </w:t>
      </w:r>
      <w:r>
        <w:rPr>
          <w:rFonts w:ascii="Times New Roman" w:hAnsi="Times New Roman"/>
          <w:highlight w:val="none"/>
          <w:shd w:val="clear" w:color="auto" w:fill="auto"/>
        </w:rPr>
      </w:r>
      <w:r>
        <w:rPr>
          <w:rFonts w:ascii="Times New Roman" w:hAnsi="Times New Roman"/>
          <w:highlight w:val="none"/>
          <w:shd w:val="clear" w:color="auto" w:fill="auto"/>
        </w:rPr>
      </w:r>
    </w:p>
    <w:p>
      <w:pPr>
        <w:pStyle w:val="871"/>
        <w:ind w:left="0" w:right="0" w:firstLine="709"/>
        <w:jc w:val="both"/>
        <w:spacing w:before="0" w:after="0" w:line="240" w:lineRule="auto"/>
        <w:rPr>
          <w:color w:val="000000"/>
          <w:sz w:val="28"/>
          <w:szCs w:val="28"/>
          <w:highlight w:val="none"/>
          <w:shd w:val="clear" w:color="auto" w:fill="auto"/>
        </w:rPr>
      </w:pPr>
      <w:r>
        <w:rPr>
          <w:color w:val="000000"/>
          <w:sz w:val="28"/>
          <w:highlight w:val="none"/>
          <w:shd w:val="clear" w:color="auto" w:fill="auto"/>
        </w:rPr>
      </w:r>
      <w:r>
        <w:rPr>
          <w:color w:val="000000"/>
          <w:highlight w:val="none"/>
          <w:shd w:val="clear" w:color="auto" w:fill="auto"/>
        </w:rPr>
        <w:t xml:space="preserve"> </w:t>
      </w:r>
      <w:r>
        <w:rPr>
          <w:color w:val="000000"/>
          <w:sz w:val="28"/>
          <w:highlight w:val="none"/>
          <w:shd w:val="clear" w:color="auto" w:fill="auto"/>
        </w:rPr>
        <w:t xml:space="preserve">Фактическая обеспеченность населения города сетью общедоступных предприятий</w:t>
      </w:r>
      <w:r>
        <w:rPr>
          <w:color w:val="000000"/>
          <w:sz w:val="28"/>
          <w:highlight w:val="none"/>
          <w:shd w:val="clear" w:color="auto" w:fill="auto"/>
        </w:rPr>
        <w:t xml:space="preserve"> общественного питания составила 48 посадочных мест на 1 тысячу  жителей или 118,9 % от установленного норматива минимальной обеспеченности.</w:t>
      </w:r>
      <w:r>
        <w:rPr>
          <w:rFonts w:ascii="Times New Roman" w:hAnsi="Times New Roman"/>
          <w:highlight w:val="none"/>
          <w:shd w:val="clear" w:color="auto" w:fill="auto"/>
        </w:rPr>
      </w:r>
    </w:p>
    <w:p>
      <w:pPr>
        <w:pStyle w:val="871"/>
        <w:ind w:left="0" w:right="0" w:firstLine="709"/>
        <w:jc w:val="both"/>
        <w:spacing w:before="0" w:after="0" w:line="240" w:lineRule="auto"/>
        <w:rPr>
          <w:rFonts w:ascii="Times New Roman" w:hAnsi="Times New Roman"/>
          <w:highlight w:val="none"/>
        </w:rPr>
      </w:pPr>
      <w:r>
        <w:rPr>
          <w:color w:val="000000"/>
          <w:sz w:val="28"/>
          <w:highlight w:val="none"/>
          <w:shd w:val="clear" w:color="auto" w:fill="auto"/>
        </w:rPr>
      </w:r>
      <w:r>
        <w:rPr>
          <w:color w:val="000000"/>
          <w:sz w:val="28"/>
          <w:highlight w:val="white"/>
          <w:shd w:val="clear" w:color="auto" w:fill="auto"/>
        </w:rPr>
        <w:t xml:space="preserve">Степень обеспеченности населения города рабочими местами в предприятиях бытового обслуживания города Нижнего Новгорода составляет </w:t>
      </w:r>
      <w:r>
        <w:rPr>
          <w:color w:val="000000"/>
          <w:sz w:val="28"/>
          <w:highlight w:val="white"/>
          <w:shd w:val="clear" w:color="auto" w:fill="auto"/>
        </w:rPr>
        <w:t xml:space="preserve">5,</w:t>
      </w:r>
      <w:r>
        <w:rPr>
          <w:color w:val="000000"/>
          <w:sz w:val="28"/>
          <w:highlight w:val="white"/>
          <w:shd w:val="clear" w:color="auto" w:fill="auto"/>
        </w:rPr>
        <w:t xml:space="preserve">3</w:t>
      </w:r>
      <w:r>
        <w:rPr>
          <w:color w:val="000000"/>
          <w:sz w:val="28"/>
          <w:highlight w:val="white"/>
          <w:shd w:val="clear" w:color="auto" w:fill="auto"/>
        </w:rPr>
        <w:t xml:space="preserve"> </w:t>
      </w:r>
      <w:r>
        <w:rPr>
          <w:color w:val="000000"/>
          <w:sz w:val="28"/>
          <w:highlight w:val="white"/>
          <w:shd w:val="clear" w:color="auto" w:fill="auto"/>
        </w:rPr>
        <w:t xml:space="preserve">рабочих мест на 1 тысячу жителей или 59,4 % от установленного норматива (9 мест ).</w:t>
      </w:r>
      <w:r/>
      <w:r>
        <w:rPr>
          <w:color w:val="000000"/>
          <w:sz w:val="28"/>
          <w:highlight w:val="none"/>
          <w:shd w:val="clear" w:color="auto" w:fill="auto"/>
        </w:rPr>
      </w:r>
      <w:r>
        <w:rPr>
          <w:color w:val="000000"/>
          <w:sz w:val="28"/>
          <w:highlight w:val="none"/>
          <w:shd w:val="clear" w:color="auto" w:fill="auto"/>
        </w:rPr>
      </w:r>
    </w:p>
    <w:p>
      <w:pPr>
        <w:pStyle w:val="851"/>
        <w:ind w:firstLine="709"/>
        <w:jc w:val="both"/>
        <w:spacing w:before="0" w:after="0" w:line="240" w:lineRule="auto"/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</w:pPr>
      <w:r>
        <w:rPr>
          <w:rFonts w:ascii="Times New Roman" w:hAnsi="Times New Roman" w:eastAsia="Times New Roman"/>
          <w:bCs/>
          <w:sz w:val="28"/>
          <w:szCs w:val="28"/>
          <w:highlight w:val="none"/>
          <w:shd w:val="clear" w:color="auto" w:fill="auto"/>
          <w:lang w:eastAsia="ru-RU"/>
        </w:rPr>
        <w:t xml:space="preserve">Администрацией города на постоянной основе проводится работа п</w:t>
      </w: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  <w:t xml:space="preserve">о упорядочению и актуализации мест размещения нестационарных торговых объектов (НТО), а также созданию благоприятного правового поля для развития НТО.</w:t>
      </w: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</w: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</w:r>
    </w:p>
    <w:p>
      <w:pPr>
        <w:pStyle w:val="851"/>
        <w:ind w:firstLine="709"/>
        <w:jc w:val="both"/>
        <w:spacing w:before="0" w:after="0" w:line="240" w:lineRule="auto"/>
        <w:rPr>
          <w:rFonts w:ascii="Times New Roman" w:hAnsi="Times New Roman"/>
          <w:shd w:val="clear" w:color="auto" w:fill="auto"/>
        </w:rPr>
      </w:pP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  <w:t xml:space="preserve">По состоянию на 21.12.2024</w:t>
      </w: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  <w:t xml:space="preserve"> схема размещения НТО включает 2 28</w:t>
      </w: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  <w:t xml:space="preserve">8</w:t>
      </w: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  <w:t xml:space="preserve"> мест (в 2023 г.- 2 279 мест). </w:t>
      </w:r>
      <w:r>
        <w:rPr>
          <w:rFonts w:ascii="Times New Roman" w:hAnsi="Times New Roman"/>
          <w:shd w:val="clear" w:color="auto" w:fill="auto"/>
        </w:rPr>
      </w:r>
      <w:r>
        <w:rPr>
          <w:rFonts w:ascii="Times New Roman" w:hAnsi="Times New Roman"/>
          <w:shd w:val="clear" w:color="auto" w:fill="auto"/>
        </w:rPr>
      </w:r>
    </w:p>
    <w:p>
      <w:pPr>
        <w:pStyle w:val="851"/>
        <w:ind w:firstLine="709"/>
        <w:jc w:val="both"/>
        <w:spacing w:before="0" w:after="0" w:line="240" w:lineRule="auto"/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</w:pP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  <w:t xml:space="preserve">В 2024 год</w:t>
      </w: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  <w:t xml:space="preserve">у</w:t>
      </w: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  <w:t xml:space="preserve"> проведено </w:t>
      </w: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  <w:t xml:space="preserve">11</w:t>
      </w: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  <w:t xml:space="preserve"> электронных аукционов, по результатам которых предпринимателям было предоставлено по рыночной ставке </w:t>
      </w: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  <w:t xml:space="preserve">112</w:t>
      </w: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  <w:t xml:space="preserve"> мест размещения нестационарных торговых объектов. По результатам торгов по </w:t>
      </w: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  <w:t xml:space="preserve">72</w:t>
      </w: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  <w:t xml:space="preserve"> местам с субъектами предпринимательской деятельности заключены договоры на размещение НТО.</w:t>
      </w: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</w: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</w:r>
    </w:p>
    <w:p>
      <w:pPr>
        <w:pStyle w:val="851"/>
        <w:ind w:firstLine="709"/>
        <w:jc w:val="both"/>
        <w:spacing w:before="0" w:after="0" w:line="240" w:lineRule="auto"/>
        <w:rPr>
          <w:rFonts w:ascii="Times New Roman" w:hAnsi="Times New Roman"/>
          <w:shd w:val="clear" w:color="auto" w:fill="auto"/>
        </w:rPr>
      </w:pP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  <w:t xml:space="preserve">По состоянию на </w:t>
      </w: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  <w:t xml:space="preserve">31</w:t>
      </w: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  <w:t xml:space="preserve">.</w:t>
      </w: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  <w:t xml:space="preserve">12</w:t>
      </w: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  <w:t xml:space="preserve">.2024 заключено </w:t>
      </w: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  <w:t xml:space="preserve">1490</w:t>
      </w: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  <w:t xml:space="preserve"> договор</w:t>
      </w: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  <w:t xml:space="preserve">ов</w:t>
      </w:r>
      <w:r>
        <w:rPr>
          <w:rFonts w:ascii="Times New Roman" w:hAnsi="Times New Roman" w:eastAsia="Times New Roman"/>
          <w:sz w:val="28"/>
          <w:szCs w:val="28"/>
          <w:shd w:val="clear" w:color="auto" w:fill="auto"/>
          <w:lang w:eastAsia="ru-RU"/>
        </w:rPr>
        <w:t xml:space="preserve"> на размещение </w:t>
      </w: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  <w:t xml:space="preserve">нестационарных торговых объектов. </w:t>
      </w:r>
      <w:r>
        <w:rPr>
          <w:rFonts w:ascii="Times New Roman" w:hAnsi="Times New Roman"/>
          <w:shd w:val="clear" w:color="auto" w:fill="auto"/>
        </w:rPr>
      </w:r>
      <w:r>
        <w:rPr>
          <w:rFonts w:ascii="Times New Roman" w:hAnsi="Times New Roman"/>
          <w:shd w:val="clear" w:color="auto" w:fill="auto"/>
        </w:rPr>
      </w:r>
    </w:p>
    <w:p>
      <w:pPr>
        <w:pStyle w:val="851"/>
        <w:ind w:firstLine="709"/>
        <w:jc w:val="both"/>
        <w:spacing w:before="0" w:after="0" w:line="240" w:lineRule="auto"/>
        <w:rPr>
          <w:rFonts w:ascii="Times New Roman" w:hAnsi="Times New Roman" w:eastAsia="Times New Roman"/>
          <w:sz w:val="28"/>
          <w:szCs w:val="28"/>
          <w:highlight w:val="none"/>
          <w:shd w:val="clear" w:color="auto" w:fill="auto"/>
          <w:lang w:eastAsia="ru-RU"/>
        </w:rPr>
      </w:pP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  <w:t xml:space="preserve">На основании постановления администрации города Нижнего Новгорода от 26.09.2011 №3763 проводи</w:t>
      </w: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  <w:t xml:space="preserve">лась</w:t>
      </w: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  <w:t xml:space="preserve"> индексация платы за размещение НТО согласно установленного коэффициента дефлятора - 1,069.</w:t>
      </w:r>
      <w:r>
        <w:rPr>
          <w:rFonts w:ascii="Times New Roman" w:hAnsi="Times New Roman" w:eastAsia="Times New Roman"/>
          <w:sz w:val="28"/>
          <w:szCs w:val="28"/>
          <w:highlight w:val="none"/>
          <w:shd w:val="clear" w:color="auto" w:fill="auto"/>
          <w:lang w:eastAsia="ru-RU"/>
        </w:rPr>
      </w:r>
      <w:r>
        <w:rPr>
          <w:rFonts w:ascii="Times New Roman" w:hAnsi="Times New Roman" w:eastAsia="Times New Roman"/>
          <w:sz w:val="28"/>
          <w:szCs w:val="28"/>
          <w:highlight w:val="none"/>
          <w:shd w:val="clear" w:color="auto" w:fill="auto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Cs/>
          <w:sz w:val="28"/>
          <w:szCs w:val="28"/>
          <w:highlight w:val="none"/>
          <w:shd w:val="clear" w:color="auto" w:fill="auto"/>
          <w:lang w:eastAsia="ru-RU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spacing w:val="0"/>
          <w:sz w:val="28"/>
          <w:szCs w:val="28"/>
          <w:u w:val="none"/>
          <w:lang w:val="ru-RU"/>
          <w14:textFill>
            <w14:solidFill>
              <w14:schemeClr w14:val="bg2">
                <w14:wordShade w14:val="25"/>
              </w14:schemeClr>
            </w14:solidFill>
          </w14:textFill>
        </w:rPr>
        <w:t xml:space="preserve">Общий объем поступлений в бюджет города Нижнего Новгорода от размещения НТО составил </w:t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spacing w:val="0"/>
          <w:sz w:val="28"/>
          <w:szCs w:val="28"/>
          <w:u w:val="none"/>
          <w:lang w:val="ru-RU"/>
          <w14:textFill>
            <w14:solidFill>
              <w14:schemeClr w14:val="bg2">
                <w14:wordShade w14:val="25"/>
              </w14:schemeClr>
            </w14:solidFill>
          </w14:textFill>
        </w:rPr>
        <w:t xml:space="preserve">111,2 </w:t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spacing w:val="0"/>
          <w:sz w:val="28"/>
          <w:szCs w:val="28"/>
          <w:u w:val="none"/>
          <w:lang w:val="ru-RU"/>
          <w14:textFill>
            <w14:solidFill>
              <w14:schemeClr w14:val="bg2">
                <w14:wordShade w14:val="25"/>
              </w14:schemeClr>
            </w14:solidFill>
          </w14:textFill>
        </w:rPr>
        <w:t xml:space="preserve">млн. руб.</w:t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spacing w:val="0"/>
          <w:sz w:val="28"/>
          <w:szCs w:val="28"/>
          <w:u w:val="none"/>
          <w:lang w:val="ru-RU"/>
          <w14:textFill>
            <w14:solidFill>
              <w14:schemeClr w14:val="bg2">
                <w14:wordShade w14:val="25"/>
              </w14:schemeClr>
            </w14:solidFill>
          </w14:textFill>
        </w:rPr>
        <w:t xml:space="preserve"> (в 2023 г.- 98 млн. руб.).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51"/>
        <w:ind w:firstLine="709"/>
        <w:jc w:val="both"/>
        <w:spacing w:before="0" w:after="0" w:line="240" w:lineRule="auto"/>
        <w:rPr>
          <w:rFonts w:ascii="Times New Roman" w:hAnsi="Times New Roman" w:eastAsia="Times New Roman"/>
          <w:sz w:val="28"/>
          <w:szCs w:val="28"/>
          <w:highlight w:val="none"/>
          <w:shd w:val="clear" w:color="auto" w:fill="auto"/>
          <w:lang w:eastAsia="ru-RU"/>
        </w:rPr>
      </w:pPr>
      <w:r>
        <w:rPr>
          <w:rFonts w:ascii="Times New Roman" w:hAnsi="Times New Roman" w:eastAsia="Times New Roman"/>
          <w:bCs/>
          <w:sz w:val="28"/>
          <w:szCs w:val="28"/>
          <w:shd w:val="clear" w:color="auto" w:fill="auto"/>
          <w:lang w:eastAsia="ru-RU"/>
        </w:rPr>
        <w:t xml:space="preserve">На постоянной основе проводится претензионно-исковая работа с субъектами предпринимательской деятельности по уменьшению дебиторской задолженности за нарушения условий договоров на размещения НТО. </w:t>
      </w:r>
      <w:r>
        <w:rPr>
          <w:rFonts w:ascii="Times New Roman" w:hAnsi="Times New Roman" w:eastAsia="Times New Roman"/>
          <w:sz w:val="28"/>
          <w:szCs w:val="28"/>
          <w:highlight w:val="none"/>
          <w:shd w:val="clear" w:color="auto" w:fill="auto"/>
          <w:lang w:eastAsia="ru-RU"/>
        </w:rPr>
      </w:r>
      <w:r>
        <w:rPr>
          <w:rFonts w:ascii="Times New Roman" w:hAnsi="Times New Roman" w:eastAsia="Times New Roman"/>
          <w:sz w:val="28"/>
          <w:szCs w:val="28"/>
          <w:highlight w:val="none"/>
          <w:shd w:val="clear" w:color="auto" w:fill="auto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  <w:shd w:val="clear" w:color="auto" w:fill="auto"/>
          <w:lang w:eastAsia="ru-RU"/>
        </w:rPr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/>
          <w14:textFill>
            <w14:solidFill>
              <w14:schemeClr w14:val="accent5">
                <w14:wordShade w14:val="25"/>
              </w14:schemeClr>
            </w14:solidFill>
          </w14:textFill>
        </w:rPr>
        <w:t xml:space="preserve">В 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/>
          <w14:textFill>
            <w14:solidFill>
              <w14:schemeClr w14:val="accent5">
                <w14:wordShade w14:val="25"/>
              </w14:schemeClr>
            </w14:solidFill>
          </w14:textFill>
        </w:rPr>
        <w:t xml:space="preserve">202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/>
          <w14:textFill>
            <w14:solidFill>
              <w14:schemeClr w14:val="accent5">
                <w14:wordShade w14:val="25"/>
              </w14:schemeClr>
            </w14:solidFill>
          </w14:textFill>
        </w:rPr>
        <w:t xml:space="preserve">4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/>
          <w14:textFill>
            <w14:solidFill>
              <w14:schemeClr w14:val="accent5">
                <w14:wordShade w14:val="25"/>
              </w14:schemeClr>
            </w14:solidFill>
          </w14:textFill>
        </w:rPr>
        <w:t xml:space="preserve"> году объем поступлений в бюджет города Нижнего Новгорода по штрафным санкциям при нарушении условий договора на размещение НТО с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/>
          <w14:textFill>
            <w14:solidFill>
              <w14:schemeClr w14:val="accent5">
                <w14:wordShade w14:val="25"/>
              </w14:schemeClr>
            </w14:solidFill>
          </w14:textFill>
        </w:rPr>
        <w:t xml:space="preserve">оставил 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/>
          <w14:textFill>
            <w14:solidFill>
              <w14:schemeClr w14:val="accent5">
                <w14:wordShade w14:val="25"/>
              </w14:schemeClr>
            </w14:solidFill>
          </w14:textFill>
        </w:rPr>
        <w:t xml:space="preserve">4,6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/>
          <w14:textFill>
            <w14:solidFill>
              <w14:schemeClr w14:val="accent5">
                <w14:wordShade w14:val="25"/>
              </w14:schemeClr>
            </w14:solidFill>
          </w14:textFill>
        </w:rPr>
        <w:t xml:space="preserve"> млн.руб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/>
          <w14:textFill>
            <w14:solidFill>
              <w14:schemeClr w14:val="accent5">
                <w14:wordShade w14:val="25"/>
              </w14:schemeClr>
            </w14:solidFill>
          </w14:textFill>
        </w:rPr>
        <w:t xml:space="preserve">.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</w:r>
      <w:r>
        <w:rPr>
          <w:rFonts w:ascii="Times New Roman" w:hAnsi="Times New Roman" w:cs="Times New Roman"/>
          <w:b w:val="0"/>
          <w:bCs w:val="0"/>
          <w:sz w:val="28"/>
          <w:szCs w:val="28"/>
        </w:rPr>
      </w:r>
    </w:p>
    <w:p>
      <w:pPr>
        <w:pStyle w:val="851"/>
        <w:ind w:firstLine="709"/>
        <w:jc w:val="both"/>
        <w:spacing w:before="0" w:after="0" w:line="240" w:lineRule="auto"/>
        <w:rPr>
          <w:rFonts w:ascii="Times New Roman" w:hAnsi="Times New Roman"/>
          <w:sz w:val="28"/>
          <w:szCs w:val="28"/>
          <w:shd w:val="clear" w:color="auto" w:fill="auto"/>
        </w:rPr>
      </w:pPr>
      <w:r>
        <w:rPr>
          <w:rFonts w:ascii="Times New Roman" w:hAnsi="Times New Roman"/>
          <w:sz w:val="28"/>
          <w:szCs w:val="28"/>
          <w:shd w:val="clear" w:color="auto" w:fill="auto"/>
        </w:rPr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В целях уменьшения административной нагрузки на МСП в 2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024 году было разработано и принято постановление администрации г. Н.Новгорода от 27.02.2024 №1348, предусматривающее: </w:t>
      </w:r>
      <w:r>
        <w:rPr>
          <w:rFonts w:ascii="Times New Roman" w:hAnsi="Times New Roman"/>
          <w:sz w:val="28"/>
          <w:szCs w:val="28"/>
          <w:shd w:val="clear" w:color="auto" w:fill="auto"/>
        </w:rPr>
      </w:r>
      <w:r>
        <w:rPr>
          <w:rFonts w:ascii="Times New Roman" w:hAnsi="Times New Roman"/>
          <w:sz w:val="28"/>
          <w:szCs w:val="28"/>
          <w:shd w:val="clear" w:color="auto" w:fill="auto"/>
        </w:rPr>
      </w:r>
    </w:p>
    <w:p>
      <w:pPr>
        <w:pStyle w:val="851"/>
        <w:ind w:firstLine="709"/>
        <w:jc w:val="both"/>
        <w:spacing w:before="0" w:after="0" w:line="240" w:lineRule="auto"/>
      </w:pPr>
      <w:r>
        <w:rPr>
          <w:rStyle w:val="858"/>
          <w:rFonts w:ascii="Times New Roman" w:hAnsi="Times New Roman" w:cs="Times New Roman"/>
          <w:b w:val="0"/>
          <w:sz w:val="28"/>
          <w:szCs w:val="28"/>
          <w:shd w:val="clear" w:color="auto" w:fill="auto"/>
        </w:rPr>
        <w:t xml:space="preserve">упрощенный порядок заключения договоров на размещение летних кафе на территории города;</w:t>
      </w:r>
      <w:r/>
    </w:p>
    <w:p>
      <w:pPr>
        <w:pStyle w:val="851"/>
        <w:ind w:firstLine="709"/>
        <w:jc w:val="both"/>
        <w:spacing w:before="0" w:after="0" w:line="240" w:lineRule="auto"/>
      </w:pPr>
      <w:r>
        <w:rPr>
          <w:rStyle w:val="858"/>
          <w:rFonts w:ascii="Times New Roman" w:hAnsi="Times New Roman" w:cs="Times New Roman"/>
          <w:b w:val="0"/>
          <w:sz w:val="28"/>
          <w:szCs w:val="28"/>
          <w:shd w:val="clear" w:color="auto" w:fill="auto"/>
        </w:rPr>
        <w:t xml:space="preserve">предоставление без торгов права на заключение договора на размещение автоматов </w:t>
      </w:r>
      <w:r>
        <w:rPr>
          <w:rFonts w:ascii="Times New Roman" w:hAnsi="Times New Roman"/>
          <w:bCs/>
          <w:sz w:val="28"/>
          <w:szCs w:val="28"/>
          <w:shd w:val="clear" w:color="auto" w:fill="auto"/>
        </w:rPr>
        <w:t xml:space="preserve">по торговле кормом для животных предусмотренных схемой размещения нестационарного торгового объекта на территории города Нижнего Новгорода.</w:t>
      </w:r>
      <w:r/>
    </w:p>
    <w:p>
      <w:pPr>
        <w:pStyle w:val="851"/>
        <w:ind w:firstLine="709"/>
        <w:jc w:val="both"/>
        <w:spacing w:before="0" w:after="0" w:line="240" w:lineRule="auto"/>
        <w:rPr>
          <w:rFonts w:ascii="Times New Roman" w:hAnsi="Times New Roman"/>
          <w:sz w:val="28"/>
          <w:szCs w:val="28"/>
          <w:highlight w:val="none"/>
          <w:shd w:val="clear" w:color="auto" w:fill="auto"/>
        </w:rPr>
      </w:pPr>
      <w:r>
        <w:rPr>
          <w:rFonts w:ascii="Times New Roman" w:hAnsi="Times New Roman"/>
          <w:sz w:val="28"/>
          <w:szCs w:val="28"/>
          <w:shd w:val="clear" w:color="auto" w:fill="auto"/>
        </w:rPr>
        <w:t xml:space="preserve">В отчетном году на территории города Нижнего Новгорода на основании разрешений, выданных администрацией города, осуществляли деятельно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сть 3 универсальных розничных рынка и 8 универсальных регулярных постоянно действующих ярмарки, а также 6 выставок-ярмарок выходного дня, на которых осуществлялась продажа товаров собственного производства нижегородскими фермерами и сельхозпроизводителями.</w:t>
      </w:r>
      <w:r>
        <w:rPr>
          <w:rFonts w:ascii="Times New Roman" w:hAnsi="Times New Roman"/>
          <w:sz w:val="28"/>
          <w:szCs w:val="28"/>
          <w:highlight w:val="none"/>
          <w:shd w:val="clear" w:color="auto" w:fill="auto"/>
        </w:rPr>
      </w:r>
      <w:r>
        <w:rPr>
          <w:rFonts w:ascii="Times New Roman" w:hAnsi="Times New Roman"/>
          <w:sz w:val="28"/>
          <w:szCs w:val="28"/>
          <w:highlight w:val="none"/>
          <w:shd w:val="clear" w:color="auto" w:fill="auto"/>
        </w:rPr>
      </w:r>
    </w:p>
    <w:p>
      <w:pPr>
        <w:pStyle w:val="876"/>
        <w:contextualSpacing/>
        <w:ind w:left="0" w:firstLine="709"/>
        <w:jc w:val="both"/>
        <w:spacing w:before="0" w:after="0" w:line="240" w:lineRule="auto"/>
        <w:rPr>
          <w:rFonts w:ascii="Times New Roman" w:hAnsi="Times New Roman"/>
          <w:color w:val="000000" w:themeColor="text1"/>
          <w:highlight w:val="none"/>
          <w:shd w:val="clear" w:color="auto" w:fill="auto"/>
        </w:rPr>
      </w:pP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Кроме того, в 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течение 2024 года с целью развития культурной жизни города, стимулирования местных товаропроизводителей и ремесленников, а также роста туристической привлекательности города проведен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ы 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ярмарк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и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 «Городские сезоны», включающ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ие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: </w:t>
      </w:r>
      <w:r>
        <w:rPr>
          <w:rFonts w:ascii="Times New Roman" w:hAnsi="Times New Roman"/>
          <w:color w:val="000000" w:themeColor="text1"/>
          <w:highlight w:val="none"/>
          <w:shd w:val="clear" w:color="auto" w:fill="auto"/>
        </w:rPr>
      </w:r>
      <w:r>
        <w:rPr>
          <w:rFonts w:ascii="Times New Roman" w:hAnsi="Times New Roman"/>
          <w:color w:val="000000" w:themeColor="text1"/>
          <w:highlight w:val="none"/>
          <w:shd w:val="clear" w:color="auto" w:fill="auto"/>
        </w:rPr>
      </w:r>
    </w:p>
    <w:p>
      <w:pPr>
        <w:pStyle w:val="876"/>
        <w:contextualSpacing/>
        <w:ind w:left="0" w:firstLine="709"/>
        <w:jc w:val="both"/>
        <w:spacing w:before="0" w:after="0" w:line="240" w:lineRule="auto"/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</w:pP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ярмарка «Пасхальная» (46 участников, охват 7 тыс. чел.); 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</w:r>
    </w:p>
    <w:p>
      <w:pPr>
        <w:pStyle w:val="876"/>
        <w:contextualSpacing/>
        <w:ind w:left="0" w:firstLine="709"/>
        <w:jc w:val="both"/>
        <w:spacing w:before="0" w:after="0" w:line="240" w:lineRule="auto"/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</w:pP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ярмарка «Сладкий Нижний» (47 участников, охват 10 тыс. чел.).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</w:r>
    </w:p>
    <w:p>
      <w:pPr>
        <w:pStyle w:val="876"/>
        <w:contextualSpacing/>
        <w:ind w:left="0" w:firstLine="709"/>
        <w:jc w:val="both"/>
        <w:spacing w:before="0" w:after="0" w:line="240" w:lineRule="auto"/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</w:pP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ярмарка «Осенний урожай» (24 участника, 3 тыс.чел.).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</w:r>
    </w:p>
    <w:p>
      <w:pPr>
        <w:pStyle w:val="876"/>
        <w:contextualSpacing/>
        <w:ind w:left="0" w:firstLine="709"/>
        <w:jc w:val="both"/>
        <w:spacing w:before="0" w:after="0" w:line="240" w:lineRule="auto"/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</w:pP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Ярмарки являются одной 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из существенных 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мер поддержки для предпринимателей, а именно — нижегородских фермеров, товаропроизводителей, ремесленников. Ярмарки проводятся с целью сохран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ения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, развит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ия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 и популяриз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ации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 ремесленников, фермеров, мастеров народных художественных промыслов и товаропроизводителей Нижегородской области. Благодаря участию в ярмарках, пре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д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приниматели повышают свою узнаваемость, 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что способствует более 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успешн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ой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 реализ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ации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 сво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ей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 продукци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и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, расшир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ению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 круг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а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 клиентов и увелич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ению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 прибыл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и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  <w:t xml:space="preserve">.</w:t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</w:r>
      <w:r>
        <w:rPr>
          <w:rFonts w:ascii="Times New Roman" w:hAnsi="Times New Roman"/>
          <w:color w:val="000000" w:themeColor="text1"/>
          <w:sz w:val="28"/>
          <w:szCs w:val="28"/>
          <w:highlight w:val="none"/>
          <w:shd w:val="clear" w:color="auto" w:fill="auto"/>
        </w:rPr>
      </w:r>
    </w:p>
    <w:p>
      <w:pPr>
        <w:pStyle w:val="851"/>
        <w:ind w:firstLine="709"/>
        <w:jc w:val="both"/>
        <w:spacing w:before="0" w:after="0" w:line="240" w:lineRule="auto"/>
        <w:tabs>
          <w:tab w:val="clear" w:pos="708" w:leader="none"/>
          <w:tab w:val="left" w:pos="851" w:leader="none"/>
        </w:tabs>
        <w:rPr>
          <w:rFonts w:ascii="Times New Roman" w:hAnsi="Times New Roman"/>
          <w:sz w:val="28"/>
          <w:szCs w:val="28"/>
          <w:shd w:val="clear" w:color="auto" w:fill="auto"/>
        </w:rPr>
      </w:pPr>
      <w:r>
        <w:rPr>
          <w:rFonts w:ascii="Times New Roman" w:hAnsi="Times New Roman"/>
          <w:sz w:val="28"/>
          <w:szCs w:val="28"/>
          <w:shd w:val="clear" w:color="auto" w:fill="auto"/>
        </w:rPr>
        <w:t xml:space="preserve">В 2024 году продолжена работа по установлению границ территорий, прилегающих к учреждениям образования и здравоохранения, на которых запрещена продажа алкогольной продукции. 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В рамках проведенной работы</w:t>
      </w:r>
      <w:r>
        <w:rPr>
          <w:rFonts w:ascii="Times New Roman" w:hAnsi="Times New Roman"/>
          <w:sz w:val="28"/>
          <w:szCs w:val="28"/>
          <w:shd w:val="clear" w:color="auto" w:fill="auto"/>
        </w:rPr>
        <w:t xml:space="preserve"> изданы постановления об установлении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</w:t>
      </w:r>
      <w:r>
        <w:rPr>
          <w:rFonts w:ascii="Times New Roman" w:hAnsi="Times New Roman"/>
          <w:color w:val="000000" w:themeColor="dark1"/>
          <w:sz w:val="28"/>
          <w:szCs w:val="28"/>
          <w:shd w:val="clear" w:color="auto" w:fill="auto"/>
        </w:rPr>
        <w:t xml:space="preserve">услуг общественного питания, в отношении </w:t>
      </w:r>
      <w:r>
        <w:rPr>
          <w:rFonts w:ascii="Times New Roman" w:hAnsi="Times New Roman"/>
          <w:color w:val="000000" w:themeColor="dark1"/>
          <w:sz w:val="28"/>
          <w:szCs w:val="28"/>
          <w:shd w:val="clear" w:color="auto" w:fill="auto"/>
        </w:rPr>
        <w:t xml:space="preserve">87</w:t>
      </w:r>
      <w:r>
        <w:rPr>
          <w:rFonts w:ascii="Times New Roman" w:hAnsi="Times New Roman"/>
          <w:color w:val="000000" w:themeColor="dark1"/>
          <w:sz w:val="28"/>
          <w:szCs w:val="28"/>
          <w:shd w:val="clear" w:color="auto" w:fill="auto"/>
        </w:rPr>
        <w:t xml:space="preserve"> организаций (школы, детские сады, медицинские учреждения).</w:t>
      </w:r>
      <w:r>
        <w:rPr>
          <w:rFonts w:ascii="Times New Roman" w:hAnsi="Times New Roman"/>
          <w:sz w:val="28"/>
          <w:szCs w:val="28"/>
          <w:shd w:val="clear" w:color="auto" w:fill="auto"/>
        </w:rPr>
      </w:r>
      <w:r>
        <w:rPr>
          <w:rFonts w:ascii="Times New Roman" w:hAnsi="Times New Roman"/>
          <w:sz w:val="28"/>
          <w:szCs w:val="28"/>
          <w:shd w:val="clear" w:color="auto" w:fill="auto"/>
        </w:rPr>
      </w:r>
    </w:p>
    <w:p>
      <w:pPr>
        <w:pStyle w:val="876"/>
        <w:contextualSpacing/>
        <w:ind w:left="0" w:firstLine="709"/>
        <w:jc w:val="both"/>
        <w:spacing w:before="0" w:after="0" w:line="240" w:lineRule="auto"/>
        <w:tabs>
          <w:tab w:val="clear" w:pos="708" w:leader="none"/>
          <w:tab w:val="left" w:pos="851" w:leader="none"/>
        </w:tabs>
        <w:rPr>
          <w:color w:val="000000" w:themeColor="dark1"/>
          <w:sz w:val="28"/>
          <w:szCs w:val="28"/>
        </w:rPr>
      </w:pPr>
      <w:r>
        <w:rPr>
          <w:rFonts w:ascii="Times New Roman" w:hAnsi="Times New Roman"/>
          <w:shd w:val="clear" w:color="auto" w:fill="auto"/>
        </w:rPr>
      </w:r>
      <w:r>
        <w:rPr>
          <w:color w:val="000000" w:themeColor="dark1"/>
          <w:sz w:val="28"/>
          <w:szCs w:val="28"/>
        </w:rPr>
      </w:r>
      <w:r>
        <w:rPr>
          <w:color w:val="000000" w:themeColor="dark1"/>
          <w:sz w:val="28"/>
          <w:szCs w:val="28"/>
        </w:rPr>
      </w:r>
    </w:p>
    <w:p>
      <w:pPr>
        <w:pStyle w:val="876"/>
        <w:contextualSpacing/>
        <w:ind w:left="0" w:firstLine="709"/>
        <w:jc w:val="both"/>
        <w:spacing w:before="0" w:after="0" w:line="240" w:lineRule="auto"/>
        <w:tabs>
          <w:tab w:val="clear" w:pos="708" w:leader="none"/>
          <w:tab w:val="left" w:pos="851" w:leader="none"/>
        </w:tabs>
        <w:rPr>
          <w:rFonts w:ascii="Times New Roman" w:hAnsi="Times New Roman"/>
          <w:color w:val="000000" w:themeColor="dark1"/>
          <w:sz w:val="28"/>
          <w:szCs w:val="28"/>
          <w:shd w:val="clear" w:color="auto" w:fill="auto"/>
        </w:rPr>
      </w:pPr>
      <w:r>
        <w:rPr>
          <w:rFonts w:ascii="Times New Roman" w:hAnsi="Times New Roman"/>
          <w:color w:val="000000" w:themeColor="dark1"/>
          <w:sz w:val="28"/>
          <w:szCs w:val="28"/>
          <w:shd w:val="clear" w:color="auto" w:fill="auto"/>
        </w:rPr>
      </w:r>
      <w:r>
        <w:rPr>
          <w:rFonts w:ascii="Times New Roman" w:hAnsi="Times New Roman"/>
          <w:color w:val="000000" w:themeColor="dark1"/>
          <w:sz w:val="28"/>
          <w:szCs w:val="28"/>
          <w:shd w:val="clear" w:color="auto" w:fill="auto"/>
        </w:rPr>
      </w:r>
      <w:r>
        <w:rPr>
          <w:rFonts w:ascii="Times New Roman" w:hAnsi="Times New Roman"/>
          <w:color w:val="000000" w:themeColor="dark1"/>
          <w:sz w:val="28"/>
          <w:szCs w:val="28"/>
          <w:shd w:val="clear" w:color="auto" w:fill="auto"/>
        </w:rPr>
      </w:r>
    </w:p>
    <w:p>
      <w:pPr>
        <w:pStyle w:val="876"/>
        <w:contextualSpacing/>
        <w:ind w:left="0" w:firstLine="709"/>
        <w:jc w:val="both"/>
        <w:spacing w:before="0" w:after="0" w:line="240" w:lineRule="auto"/>
        <w:tabs>
          <w:tab w:val="clear" w:pos="708" w:leader="none"/>
          <w:tab w:val="left" w:pos="851" w:leader="none"/>
        </w:tabs>
        <w:rPr>
          <w:rFonts w:ascii="Times New Roman" w:hAnsi="Times New Roman"/>
          <w:sz w:val="28"/>
          <w:szCs w:val="28"/>
          <w:shd w:val="clear" w:color="auto" w:fill="auto"/>
        </w:rPr>
      </w:pPr>
      <w:r>
        <w:rPr>
          <w:rFonts w:ascii="Times New Roman" w:hAnsi="Times New Roman"/>
          <w:sz w:val="28"/>
          <w:szCs w:val="28"/>
          <w:shd w:val="clear" w:color="auto" w:fill="auto"/>
        </w:rPr>
      </w:r>
      <w:r>
        <w:rPr>
          <w:rFonts w:ascii="Times New Roman" w:hAnsi="Times New Roman"/>
          <w:sz w:val="28"/>
          <w:szCs w:val="28"/>
          <w:shd w:val="clear" w:color="auto" w:fill="auto"/>
        </w:rPr>
      </w:r>
      <w:r>
        <w:rPr>
          <w:rFonts w:ascii="Times New Roman" w:hAnsi="Times New Roman"/>
          <w:sz w:val="28"/>
          <w:szCs w:val="28"/>
          <w:shd w:val="clear" w:color="auto" w:fill="auto"/>
        </w:rPr>
      </w:r>
    </w:p>
    <w:p>
      <w:pPr>
        <w:pStyle w:val="876"/>
        <w:contextualSpacing/>
        <w:ind w:left="0" w:firstLine="709"/>
        <w:jc w:val="both"/>
        <w:spacing w:before="0" w:after="0" w:line="240" w:lineRule="auto"/>
        <w:tabs>
          <w:tab w:val="clear" w:pos="708" w:leader="none"/>
          <w:tab w:val="left" w:pos="851" w:leader="none"/>
        </w:tabs>
        <w:rPr>
          <w:rFonts w:ascii="Times New Roman" w:hAnsi="Times New Roman"/>
          <w:sz w:val="28"/>
          <w:szCs w:val="28"/>
          <w:shd w:val="clear" w:color="auto" w:fill="auto"/>
        </w:rPr>
      </w:pPr>
      <w:r>
        <w:rPr>
          <w:rFonts w:ascii="Times New Roman" w:hAnsi="Times New Roman"/>
          <w:sz w:val="28"/>
          <w:szCs w:val="28"/>
          <w:shd w:val="clear" w:color="auto" w:fill="auto"/>
        </w:rPr>
      </w:r>
      <w:r>
        <w:rPr>
          <w:rFonts w:ascii="Times New Roman" w:hAnsi="Times New Roman"/>
          <w:sz w:val="28"/>
          <w:szCs w:val="28"/>
          <w:shd w:val="clear" w:color="auto" w:fill="auto"/>
        </w:rPr>
      </w:r>
      <w:r>
        <w:rPr>
          <w:rFonts w:ascii="Times New Roman" w:hAnsi="Times New Roman"/>
          <w:sz w:val="28"/>
          <w:szCs w:val="28"/>
          <w:shd w:val="clear" w:color="auto" w:fill="auto"/>
        </w:rPr>
      </w:r>
    </w:p>
    <w:sectPr>
      <w:footnotePr/>
      <w:endnotePr/>
      <w:type w:val="nextPage"/>
      <w:pgSz w:w="11906" w:h="16838" w:orient="portrait"/>
      <w:pgMar w:top="568" w:right="991" w:bottom="568" w:left="993" w:header="0" w:footer="0" w:gutter="0"/>
      <w:cols w:num="1" w:sep="0" w:space="1701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Tahoma">
    <w:panose1 w:val="020B0604030504040204"/>
  </w:font>
  <w:font w:name="Wingdings">
    <w:panose1 w:val="05010000000000000000"/>
  </w:font>
  <w:font w:name="Liberation Sans">
    <w:panose1 w:val="020B0604020202020204"/>
  </w:font>
  <w:font w:name="Courier New">
    <w:panose1 w:val="02070309020205020404"/>
  </w:font>
  <w:font w:name="OpenSymbol">
    <w:panose1 w:val="05010000000000000000"/>
  </w:font>
  <w:font w:name="Droid Sans">
    <w:panose1 w:val="020B0606030804020204"/>
  </w:font>
  <w:font w:name="TimesNewRomanPSMT">
    <w:panose1 w:val="02020603050405020304"/>
  </w:font>
  <w:font w:name="Segoe UI">
    <w:panose1 w:val="020B0503020203020204"/>
  </w:font>
  <w:font w:name="Cambria">
    <w:panose1 w:val="02040503050406030204"/>
  </w:font>
  <w:font w:name="Arial">
    <w:panose1 w:val="020B0604020202020204"/>
  </w:font>
  <w:font w:name="TimesNewRomanPS-BoldMT">
    <w:panose1 w:val="02020603050405020304"/>
  </w:font>
  <w:font w:name="Times New Roman">
    <w:panose1 w:val="02020603050405020304"/>
  </w:font>
  <w:font w:name="Calibri">
    <w:panose1 w:val="020F0502020204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none"/>
      <w:isLgl w:val="false"/>
      <w:suff w:val="nothing"/>
      <w:lvlText w:val="%1"/>
      <w:lvlJc w:val="left"/>
      <w:pPr>
        <w:ind w:left="0" w:firstLine="0"/>
        <w:tabs>
          <w:tab w:val="num" w:pos="0" w:leader="none"/>
        </w:tabs>
      </w:pPr>
    </w:lvl>
    <w:lvl w:ilvl="1">
      <w:start w:val="1"/>
      <w:numFmt w:val="none"/>
      <w:isLgl w:val="false"/>
      <w:suff w:val="nothing"/>
      <w:lvlText w:val="%2"/>
      <w:lvlJc w:val="left"/>
      <w:pPr>
        <w:ind w:left="0" w:firstLine="0"/>
        <w:tabs>
          <w:tab w:val="num" w:pos="0" w:leader="none"/>
        </w:tabs>
      </w:pPr>
    </w:lvl>
    <w:lvl w:ilvl="2">
      <w:start w:val="1"/>
      <w:numFmt w:val="none"/>
      <w:isLgl w:val="false"/>
      <w:suff w:val="nothing"/>
      <w:lvlText w:val="%3"/>
      <w:lvlJc w:val="left"/>
      <w:pPr>
        <w:ind w:left="0" w:firstLine="0"/>
        <w:tabs>
          <w:tab w:val="num" w:pos="0" w:leader="none"/>
        </w:tabs>
      </w:pPr>
    </w:lvl>
    <w:lvl w:ilvl="3">
      <w:start w:val="1"/>
      <w:numFmt w:val="none"/>
      <w:isLgl w:val="false"/>
      <w:suff w:val="nothing"/>
      <w:lvlText w:val="%4"/>
      <w:lvlJc w:val="left"/>
      <w:pPr>
        <w:ind w:left="0" w:firstLine="0"/>
        <w:tabs>
          <w:tab w:val="num" w:pos="0" w:leader="none"/>
        </w:tabs>
      </w:pPr>
    </w:lvl>
    <w:lvl w:ilvl="4">
      <w:start w:val="1"/>
      <w:numFmt w:val="none"/>
      <w:isLgl w:val="false"/>
      <w:suff w:val="nothing"/>
      <w:lvlText w:val="%5"/>
      <w:lvlJc w:val="left"/>
      <w:pPr>
        <w:ind w:left="0" w:firstLine="0"/>
        <w:tabs>
          <w:tab w:val="num" w:pos="0" w:leader="none"/>
        </w:tabs>
      </w:pPr>
    </w:lvl>
    <w:lvl w:ilvl="5">
      <w:start w:val="1"/>
      <w:numFmt w:val="none"/>
      <w:isLgl w:val="false"/>
      <w:suff w:val="nothing"/>
      <w:lvlText w:val="%6"/>
      <w:lvlJc w:val="left"/>
      <w:pPr>
        <w:ind w:left="0" w:firstLine="0"/>
        <w:tabs>
          <w:tab w:val="num" w:pos="0" w:leader="none"/>
        </w:tabs>
      </w:pPr>
    </w:lvl>
    <w:lvl w:ilvl="6">
      <w:start w:val="1"/>
      <w:numFmt w:val="none"/>
      <w:isLgl w:val="false"/>
      <w:suff w:val="nothing"/>
      <w:lvlText w:val="%7"/>
      <w:lvlJc w:val="left"/>
      <w:pPr>
        <w:ind w:left="0" w:firstLine="0"/>
        <w:tabs>
          <w:tab w:val="num" w:pos="0" w:leader="none"/>
        </w:tabs>
      </w:pPr>
    </w:lvl>
    <w:lvl w:ilvl="7">
      <w:start w:val="1"/>
      <w:numFmt w:val="none"/>
      <w:isLgl w:val="false"/>
      <w:suff w:val="nothing"/>
      <w:lvlText w:val="%8"/>
      <w:lvlJc w:val="left"/>
      <w:pPr>
        <w:ind w:left="0" w:firstLine="0"/>
        <w:tabs>
          <w:tab w:val="num" w:pos="0" w:leader="none"/>
        </w:tabs>
      </w:pPr>
    </w:lvl>
    <w:lvl w:ilvl="8">
      <w:start w:val="1"/>
      <w:numFmt w:val="none"/>
      <w:isLgl w:val="false"/>
      <w:suff w:val="nothing"/>
      <w:lvlText w:val="%9"/>
      <w:lvlJc w:val="left"/>
      <w:pPr>
        <w:ind w:left="0" w:firstLine="0"/>
        <w:tabs>
          <w:tab w:val="num" w:pos="0" w:leader="none"/>
        </w:tabs>
      </w:p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1930" w:hanging="360"/>
        <w:tabs>
          <w:tab w:val="num" w:pos="0" w:leader="none"/>
        </w:tabs>
      </w:pPr>
      <w:rPr>
        <w:rFonts w:hint="default" w:ascii="Symbol" w:hAnsi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2650" w:hanging="360"/>
        <w:tabs>
          <w:tab w:val="num" w:pos="0" w:leader="none"/>
        </w:tabs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3370" w:hanging="360"/>
        <w:tabs>
          <w:tab w:val="num" w:pos="0" w:leader="none"/>
        </w:tabs>
      </w:pPr>
      <w:rPr>
        <w:rFonts w:hint="default" w:ascii="Wingdings" w:hAnsi="Wingdings" w:cs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4090" w:hanging="360"/>
        <w:tabs>
          <w:tab w:val="num" w:pos="0" w:leader="none"/>
        </w:tabs>
      </w:pPr>
      <w:rPr>
        <w:rFonts w:hint="default" w:ascii="Symbol" w:hAnsi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810" w:hanging="360"/>
        <w:tabs>
          <w:tab w:val="num" w:pos="0" w:leader="none"/>
        </w:tabs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530" w:hanging="360"/>
        <w:tabs>
          <w:tab w:val="num" w:pos="0" w:leader="none"/>
        </w:tabs>
      </w:pPr>
      <w:rPr>
        <w:rFonts w:hint="default" w:ascii="Wingdings" w:hAnsi="Wingdings" w:cs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6250" w:hanging="360"/>
        <w:tabs>
          <w:tab w:val="num" w:pos="0" w:leader="none"/>
        </w:tabs>
      </w:pPr>
      <w:rPr>
        <w:rFonts w:hint="default" w:ascii="Symbol" w:hAnsi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970" w:hanging="360"/>
        <w:tabs>
          <w:tab w:val="num" w:pos="0" w:leader="none"/>
        </w:tabs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690" w:hanging="360"/>
        <w:tabs>
          <w:tab w:val="num" w:pos="0" w:leader="none"/>
        </w:tabs>
      </w:pPr>
      <w:rPr>
        <w:rFonts w:hint="default" w:ascii="Wingdings" w:hAnsi="Wingdings" w:cs="Wingdings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215" w:hanging="360"/>
        <w:tabs>
          <w:tab w:val="num" w:pos="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935" w:hanging="360"/>
        <w:tabs>
          <w:tab w:val="num" w:pos="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655" w:hanging="180"/>
        <w:tabs>
          <w:tab w:val="num" w:pos="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3375" w:hanging="360"/>
        <w:tabs>
          <w:tab w:val="num" w:pos="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4095" w:hanging="360"/>
        <w:tabs>
          <w:tab w:val="num" w:pos="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815" w:hanging="180"/>
        <w:tabs>
          <w:tab w:val="num" w:pos="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535" w:hanging="360"/>
        <w:tabs>
          <w:tab w:val="num" w:pos="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6255" w:hanging="360"/>
        <w:tabs>
          <w:tab w:val="num" w:pos="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975" w:hanging="180"/>
        <w:tabs>
          <w:tab w:val="num" w:pos="0" w:leader="none"/>
        </w:tabs>
      </w:p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1429" w:hanging="360"/>
        <w:tabs>
          <w:tab w:val="num" w:pos="0" w:leader="none"/>
        </w:tabs>
      </w:pPr>
      <w:rPr>
        <w:rFonts w:hint="default" w:ascii="Symbol" w:hAnsi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  <w:tabs>
          <w:tab w:val="num" w:pos="0" w:leader="none"/>
        </w:tabs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  <w:tabs>
          <w:tab w:val="num" w:pos="0" w:leader="none"/>
        </w:tabs>
      </w:pPr>
      <w:rPr>
        <w:rFonts w:hint="default" w:ascii="Wingdings" w:hAnsi="Wingdings" w:cs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  <w:tabs>
          <w:tab w:val="num" w:pos="0" w:leader="none"/>
        </w:tabs>
      </w:pPr>
      <w:rPr>
        <w:rFonts w:hint="default" w:ascii="Symbol" w:hAnsi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  <w:tabs>
          <w:tab w:val="num" w:pos="0" w:leader="none"/>
        </w:tabs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  <w:tabs>
          <w:tab w:val="num" w:pos="0" w:leader="none"/>
        </w:tabs>
      </w:pPr>
      <w:rPr>
        <w:rFonts w:hint="default" w:ascii="Wingdings" w:hAnsi="Wingdings" w:cs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  <w:tabs>
          <w:tab w:val="num" w:pos="0" w:leader="none"/>
        </w:tabs>
      </w:pPr>
      <w:rPr>
        <w:rFonts w:hint="default" w:ascii="Symbol" w:hAnsi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  <w:tabs>
          <w:tab w:val="num" w:pos="0" w:leader="none"/>
        </w:tabs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  <w:tabs>
          <w:tab w:val="num" w:pos="0" w:leader="none"/>
        </w:tabs>
      </w:pPr>
      <w:rPr>
        <w:rFonts w:hint="default" w:ascii="Wingdings" w:hAnsi="Wingdings" w:cs="Wingdings"/>
      </w:r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 w:cs="Symbol"/>
      </w:rPr>
    </w:lvl>
    <w:lvl w:ilvl="1">
      <w:start w:val="1"/>
      <w:numFmt w:val="bullet"/>
      <w:isLgl w:val="false"/>
      <w:suff w:val="tab"/>
      <w:lvlText w:val="◦"/>
      <w:lvlJc w:val="left"/>
      <w:pPr>
        <w:ind w:left="1080" w:hanging="360"/>
        <w:tabs>
          <w:tab w:val="num" w:pos="1080" w:leader="none"/>
        </w:tabs>
      </w:pPr>
      <w:rPr>
        <w:rFonts w:hint="default" w:ascii="OpenSymbol" w:hAnsi="OpenSymbol" w:cs="OpenSymbol"/>
      </w:rPr>
    </w:lvl>
    <w:lvl w:ilvl="2">
      <w:start w:val="1"/>
      <w:numFmt w:val="bullet"/>
      <w:isLgl w:val="false"/>
      <w:suff w:val="tab"/>
      <w:lvlText w:val="▪"/>
      <w:lvlJc w:val="left"/>
      <w:pPr>
        <w:ind w:left="1440" w:hanging="360"/>
        <w:tabs>
          <w:tab w:val="num" w:pos="1440" w:leader="none"/>
        </w:tabs>
      </w:pPr>
      <w:rPr>
        <w:rFonts w:hint="default" w:ascii="OpenSymbol" w:hAnsi="OpenSymbol" w:cs="OpenSymbol"/>
      </w:rPr>
    </w:lvl>
    <w:lvl w:ilvl="3">
      <w:start w:val="1"/>
      <w:numFmt w:val="bullet"/>
      <w:isLgl w:val="false"/>
      <w:suff w:val="tab"/>
      <w:lvlText w:val=""/>
      <w:lvlJc w:val="left"/>
      <w:pPr>
        <w:ind w:left="1800" w:hanging="360"/>
        <w:tabs>
          <w:tab w:val="num" w:pos="1800" w:leader="none"/>
        </w:tabs>
      </w:pPr>
      <w:rPr>
        <w:rFonts w:hint="default" w:ascii="Symbol" w:hAnsi="Symbol" w:cs="Symbol"/>
      </w:rPr>
    </w:lvl>
    <w:lvl w:ilvl="4">
      <w:start w:val="1"/>
      <w:numFmt w:val="bullet"/>
      <w:isLgl w:val="false"/>
      <w:suff w:val="tab"/>
      <w:lvlText w:val="◦"/>
      <w:lvlJc w:val="left"/>
      <w:pPr>
        <w:ind w:left="2160" w:hanging="360"/>
        <w:tabs>
          <w:tab w:val="num" w:pos="2160" w:leader="none"/>
        </w:tabs>
      </w:pPr>
      <w:rPr>
        <w:rFonts w:hint="default" w:ascii="OpenSymbol" w:hAnsi="OpenSymbol" w:cs="OpenSymbol"/>
      </w:rPr>
    </w:lvl>
    <w:lvl w:ilvl="5">
      <w:start w:val="1"/>
      <w:numFmt w:val="bullet"/>
      <w:isLgl w:val="false"/>
      <w:suff w:val="tab"/>
      <w:lvlText w:val="▪"/>
      <w:lvlJc w:val="left"/>
      <w:pPr>
        <w:ind w:left="2520" w:hanging="360"/>
        <w:tabs>
          <w:tab w:val="num" w:pos="2520" w:leader="none"/>
        </w:tabs>
      </w:pPr>
      <w:rPr>
        <w:rFonts w:hint="default" w:ascii="OpenSymbol" w:hAnsi="OpenSymbol" w:cs="OpenSymbol"/>
      </w:rPr>
    </w:lvl>
    <w:lvl w:ilvl="6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hint="default" w:ascii="Symbol" w:hAnsi="Symbol" w:cs="Symbol"/>
      </w:rPr>
    </w:lvl>
    <w:lvl w:ilvl="7">
      <w:start w:val="1"/>
      <w:numFmt w:val="bullet"/>
      <w:isLgl w:val="false"/>
      <w:suff w:val="tab"/>
      <w:lvlText w:val="◦"/>
      <w:lvlJc w:val="left"/>
      <w:pPr>
        <w:ind w:left="3240" w:hanging="360"/>
        <w:tabs>
          <w:tab w:val="num" w:pos="3240" w:leader="none"/>
        </w:tabs>
      </w:pPr>
      <w:rPr>
        <w:rFonts w:hint="default" w:ascii="OpenSymbol" w:hAnsi="OpenSymbol" w:cs="OpenSymbol"/>
      </w:rPr>
    </w:lvl>
    <w:lvl w:ilvl="8">
      <w:start w:val="1"/>
      <w:numFmt w:val="bullet"/>
      <w:isLgl w:val="false"/>
      <w:suff w:val="tab"/>
      <w:lvlText w:val="▪"/>
      <w:lvlJc w:val="left"/>
      <w:pPr>
        <w:ind w:left="3600" w:hanging="360"/>
        <w:tabs>
          <w:tab w:val="num" w:pos="3600" w:leader="none"/>
        </w:tabs>
      </w:pPr>
      <w:rPr>
        <w:rFonts w:hint="default" w:ascii="OpenSymbol" w:hAnsi="OpenSymbol" w:cs="OpenSymbol"/>
      </w:r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 w:cs="Symbol"/>
      </w:rPr>
    </w:lvl>
    <w:lvl w:ilvl="1">
      <w:start w:val="1"/>
      <w:numFmt w:val="bullet"/>
      <w:isLgl w:val="false"/>
      <w:suff w:val="tab"/>
      <w:lvlText w:val=""/>
      <w:lvlJc w:val="left"/>
      <w:pPr>
        <w:ind w:left="1080" w:hanging="360"/>
        <w:tabs>
          <w:tab w:val="num" w:pos="1080" w:leader="none"/>
        </w:tabs>
      </w:pPr>
      <w:rPr>
        <w:rFonts w:hint="default" w:ascii="Symbol" w:hAnsi="Symbol" w:cs="Symbol"/>
      </w:rPr>
    </w:lvl>
    <w:lvl w:ilvl="2">
      <w:start w:val="1"/>
      <w:numFmt w:val="bullet"/>
      <w:isLgl w:val="false"/>
      <w:suff w:val="tab"/>
      <w:lvlText w:val=""/>
      <w:lvlJc w:val="left"/>
      <w:pPr>
        <w:ind w:left="1440" w:hanging="360"/>
        <w:tabs>
          <w:tab w:val="num" w:pos="1440" w:leader="none"/>
        </w:tabs>
      </w:pPr>
      <w:rPr>
        <w:rFonts w:hint="default" w:ascii="Symbol" w:hAnsi="Symbol" w:cs="Symbol"/>
      </w:rPr>
    </w:lvl>
    <w:lvl w:ilvl="3">
      <w:start w:val="1"/>
      <w:numFmt w:val="bullet"/>
      <w:isLgl w:val="false"/>
      <w:suff w:val="tab"/>
      <w:lvlText w:val=""/>
      <w:lvlJc w:val="left"/>
      <w:pPr>
        <w:ind w:left="1800" w:hanging="360"/>
        <w:tabs>
          <w:tab w:val="num" w:pos="1800" w:leader="none"/>
        </w:tabs>
      </w:pPr>
      <w:rPr>
        <w:rFonts w:hint="default" w:ascii="Symbol" w:hAnsi="Symbol" w:cs="Symbol"/>
      </w:rPr>
    </w:lvl>
    <w:lvl w:ilvl="4">
      <w:start w:val="1"/>
      <w:numFmt w:val="bullet"/>
      <w:isLgl w:val="false"/>
      <w:suff w:val="tab"/>
      <w:lvlText w:val=""/>
      <w:lvlJc w:val="left"/>
      <w:pPr>
        <w:ind w:left="2160" w:hanging="360"/>
        <w:tabs>
          <w:tab w:val="num" w:pos="2160" w:leader="none"/>
        </w:tabs>
      </w:pPr>
      <w:rPr>
        <w:rFonts w:hint="default" w:ascii="Symbol" w:hAnsi="Symbol" w:cs="Symbol"/>
      </w:rPr>
    </w:lvl>
    <w:lvl w:ilvl="5">
      <w:start w:val="1"/>
      <w:numFmt w:val="bullet"/>
      <w:isLgl w:val="false"/>
      <w:suff w:val="tab"/>
      <w:lvlText w:val=""/>
      <w:lvlJc w:val="left"/>
      <w:pPr>
        <w:ind w:left="2520" w:hanging="360"/>
        <w:tabs>
          <w:tab w:val="num" w:pos="2520" w:leader="none"/>
        </w:tabs>
      </w:pPr>
      <w:rPr>
        <w:rFonts w:hint="default" w:ascii="Symbol" w:hAnsi="Symbol" w:cs="Symbol"/>
      </w:rPr>
    </w:lvl>
    <w:lvl w:ilvl="6">
      <w:start w:val="1"/>
      <w:numFmt w:val="bullet"/>
      <w:isLgl w:val="false"/>
      <w:suff w:val="tab"/>
      <w:lvlText w:val=""/>
      <w:lvlJc w:val="left"/>
      <w:pPr>
        <w:ind w:left="2880" w:hanging="360"/>
        <w:tabs>
          <w:tab w:val="num" w:pos="2880" w:leader="none"/>
        </w:tabs>
      </w:pPr>
      <w:rPr>
        <w:rFonts w:hint="default" w:ascii="Symbol" w:hAnsi="Symbol" w:cs="Symbol"/>
      </w:rPr>
    </w:lvl>
    <w:lvl w:ilvl="7">
      <w:start w:val="1"/>
      <w:numFmt w:val="bullet"/>
      <w:isLgl w:val="false"/>
      <w:suff w:val="tab"/>
      <w:lvlText w:val=""/>
      <w:lvlJc w:val="left"/>
      <w:pPr>
        <w:ind w:left="3240" w:hanging="360"/>
        <w:tabs>
          <w:tab w:val="num" w:pos="3240" w:leader="none"/>
        </w:tabs>
      </w:pPr>
      <w:rPr>
        <w:rFonts w:hint="default" w:ascii="Symbol" w:hAnsi="Symbol" w:cs="Symbol"/>
      </w:rPr>
    </w:lvl>
    <w:lvl w:ilvl="8">
      <w:start w:val="1"/>
      <w:numFmt w:val="bullet"/>
      <w:isLgl w:val="false"/>
      <w:suff w:val="tab"/>
      <w:lvlText w:val=""/>
      <w:lvlJc w:val="left"/>
      <w:pPr>
        <w:ind w:left="3600" w:hanging="360"/>
        <w:tabs>
          <w:tab w:val="num" w:pos="3600" w:leader="none"/>
        </w:tabs>
      </w:pPr>
      <w:rPr>
        <w:rFonts w:hint="default" w:ascii="Symbol" w:hAnsi="Symbol" w:cs="Symbol"/>
      </w:r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 w:cs="Symbol"/>
      </w:rPr>
    </w:lvl>
    <w:lvl w:ilvl="1">
      <w:start w:val="1"/>
      <w:numFmt w:val="bullet"/>
      <w:isLgl w:val="false"/>
      <w:suff w:val="tab"/>
      <w:lvlText w:val=""/>
      <w:lvlJc w:val="left"/>
      <w:pPr>
        <w:ind w:left="1080" w:hanging="360"/>
        <w:tabs>
          <w:tab w:val="num" w:pos="1080" w:leader="none"/>
        </w:tabs>
      </w:pPr>
      <w:rPr>
        <w:rFonts w:hint="default" w:ascii="Symbol" w:hAnsi="Symbol" w:cs="Symbol"/>
      </w:rPr>
    </w:lvl>
    <w:lvl w:ilvl="2">
      <w:start w:val="1"/>
      <w:numFmt w:val="bullet"/>
      <w:isLgl w:val="false"/>
      <w:suff w:val="tab"/>
      <w:lvlText w:val=""/>
      <w:lvlJc w:val="left"/>
      <w:pPr>
        <w:ind w:left="1440" w:hanging="360"/>
        <w:tabs>
          <w:tab w:val="num" w:pos="1440" w:leader="none"/>
        </w:tabs>
      </w:pPr>
      <w:rPr>
        <w:rFonts w:hint="default" w:ascii="Symbol" w:hAnsi="Symbol" w:cs="Symbol"/>
      </w:rPr>
    </w:lvl>
    <w:lvl w:ilvl="3">
      <w:start w:val="1"/>
      <w:numFmt w:val="bullet"/>
      <w:isLgl w:val="false"/>
      <w:suff w:val="tab"/>
      <w:lvlText w:val=""/>
      <w:lvlJc w:val="left"/>
      <w:pPr>
        <w:ind w:left="1800" w:hanging="360"/>
        <w:tabs>
          <w:tab w:val="num" w:pos="1800" w:leader="none"/>
        </w:tabs>
      </w:pPr>
      <w:rPr>
        <w:rFonts w:hint="default" w:ascii="Symbol" w:hAnsi="Symbol" w:cs="Symbol"/>
      </w:rPr>
    </w:lvl>
    <w:lvl w:ilvl="4">
      <w:start w:val="1"/>
      <w:numFmt w:val="bullet"/>
      <w:isLgl w:val="false"/>
      <w:suff w:val="tab"/>
      <w:lvlText w:val=""/>
      <w:lvlJc w:val="left"/>
      <w:pPr>
        <w:ind w:left="2160" w:hanging="360"/>
        <w:tabs>
          <w:tab w:val="num" w:pos="2160" w:leader="none"/>
        </w:tabs>
      </w:pPr>
      <w:rPr>
        <w:rFonts w:hint="default" w:ascii="Symbol" w:hAnsi="Symbol" w:cs="Symbol"/>
      </w:rPr>
    </w:lvl>
    <w:lvl w:ilvl="5">
      <w:start w:val="1"/>
      <w:numFmt w:val="bullet"/>
      <w:isLgl w:val="false"/>
      <w:suff w:val="tab"/>
      <w:lvlText w:val=""/>
      <w:lvlJc w:val="left"/>
      <w:pPr>
        <w:ind w:left="2520" w:hanging="360"/>
        <w:tabs>
          <w:tab w:val="num" w:pos="2520" w:leader="none"/>
        </w:tabs>
      </w:pPr>
      <w:rPr>
        <w:rFonts w:hint="default" w:ascii="Symbol" w:hAnsi="Symbol" w:cs="Symbol"/>
      </w:rPr>
    </w:lvl>
    <w:lvl w:ilvl="6">
      <w:start w:val="1"/>
      <w:numFmt w:val="bullet"/>
      <w:isLgl w:val="false"/>
      <w:suff w:val="tab"/>
      <w:lvlText w:val=""/>
      <w:lvlJc w:val="left"/>
      <w:pPr>
        <w:ind w:left="2880" w:hanging="360"/>
        <w:tabs>
          <w:tab w:val="num" w:pos="2880" w:leader="none"/>
        </w:tabs>
      </w:pPr>
      <w:rPr>
        <w:rFonts w:hint="default" w:ascii="Symbol" w:hAnsi="Symbol" w:cs="Symbol"/>
      </w:rPr>
    </w:lvl>
    <w:lvl w:ilvl="7">
      <w:start w:val="1"/>
      <w:numFmt w:val="bullet"/>
      <w:isLgl w:val="false"/>
      <w:suff w:val="tab"/>
      <w:lvlText w:val=""/>
      <w:lvlJc w:val="left"/>
      <w:pPr>
        <w:ind w:left="3240" w:hanging="360"/>
        <w:tabs>
          <w:tab w:val="num" w:pos="3240" w:leader="none"/>
        </w:tabs>
      </w:pPr>
      <w:rPr>
        <w:rFonts w:hint="default" w:ascii="Symbol" w:hAnsi="Symbol" w:cs="Symbol"/>
      </w:rPr>
    </w:lvl>
    <w:lvl w:ilvl="8">
      <w:start w:val="1"/>
      <w:numFmt w:val="bullet"/>
      <w:isLgl w:val="false"/>
      <w:suff w:val="tab"/>
      <w:lvlText w:val=""/>
      <w:lvlJc w:val="left"/>
      <w:pPr>
        <w:ind w:left="3600" w:hanging="360"/>
        <w:tabs>
          <w:tab w:val="num" w:pos="3600" w:leader="none"/>
        </w:tabs>
      </w:pPr>
      <w:rPr>
        <w:rFonts w:hint="default" w:ascii="Symbol" w:hAnsi="Symbol" w:cs="Symbol"/>
      </w:rPr>
    </w:lvl>
  </w:abstractNum>
  <w:abstractNum w:abstractNumId="7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20" w:hanging="360"/>
      </w:pPr>
      <w:rPr>
        <w:rFonts w:ascii="Arial" w:hAnsi="Arial" w:eastAsia="Arial" w:cs="Arial"/>
        <w:b w:val="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8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20" w:hanging="360"/>
      </w:pPr>
      <w:rPr>
        <w:rFonts w:ascii="Arial" w:hAnsi="Arial" w:eastAsia="Arial" w:cs="Arial"/>
        <w:b w:val="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9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20" w:hanging="360"/>
      </w:pPr>
      <w:rPr>
        <w:rFonts w:ascii="Arial" w:hAnsi="Arial" w:eastAsia="Arial" w:cs="Arial"/>
        <w:b w:val="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0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20" w:hanging="360"/>
      </w:pPr>
      <w:rPr>
        <w:rFonts w:ascii="Arial" w:hAnsi="Arial" w:eastAsia="Arial" w:cs="Arial"/>
        <w:b w:val="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1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20" w:hanging="360"/>
      </w:pPr>
      <w:rPr>
        <w:rFonts w:ascii="Arial" w:hAnsi="Arial" w:eastAsia="Arial" w:cs="Arial"/>
        <w:b w:val="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autoHyphenation w:val="true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78">
    <w:name w:val="Heading 1 Char"/>
    <w:basedOn w:val="853"/>
    <w:link w:val="852"/>
    <w:uiPriority w:val="9"/>
    <w:rPr>
      <w:rFonts w:ascii="Arial" w:hAnsi="Arial" w:eastAsia="Arial" w:cs="Arial"/>
      <w:sz w:val="40"/>
      <w:szCs w:val="40"/>
    </w:rPr>
  </w:style>
  <w:style w:type="paragraph" w:styleId="679">
    <w:name w:val="Heading 2"/>
    <w:basedOn w:val="851"/>
    <w:next w:val="851"/>
    <w:link w:val="680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80">
    <w:name w:val="Heading 2 Char"/>
    <w:basedOn w:val="853"/>
    <w:link w:val="679"/>
    <w:uiPriority w:val="9"/>
    <w:rPr>
      <w:rFonts w:ascii="Arial" w:hAnsi="Arial" w:eastAsia="Arial" w:cs="Arial"/>
      <w:sz w:val="34"/>
    </w:rPr>
  </w:style>
  <w:style w:type="paragraph" w:styleId="681">
    <w:name w:val="Heading 3"/>
    <w:basedOn w:val="851"/>
    <w:next w:val="851"/>
    <w:link w:val="682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82">
    <w:name w:val="Heading 3 Char"/>
    <w:basedOn w:val="853"/>
    <w:link w:val="681"/>
    <w:uiPriority w:val="9"/>
    <w:rPr>
      <w:rFonts w:ascii="Arial" w:hAnsi="Arial" w:eastAsia="Arial" w:cs="Arial"/>
      <w:sz w:val="30"/>
      <w:szCs w:val="30"/>
    </w:rPr>
  </w:style>
  <w:style w:type="paragraph" w:styleId="683">
    <w:name w:val="Heading 4"/>
    <w:basedOn w:val="851"/>
    <w:next w:val="851"/>
    <w:link w:val="684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84">
    <w:name w:val="Heading 4 Char"/>
    <w:basedOn w:val="853"/>
    <w:link w:val="683"/>
    <w:uiPriority w:val="9"/>
    <w:rPr>
      <w:rFonts w:ascii="Arial" w:hAnsi="Arial" w:eastAsia="Arial" w:cs="Arial"/>
      <w:b/>
      <w:bCs/>
      <w:sz w:val="26"/>
      <w:szCs w:val="26"/>
    </w:rPr>
  </w:style>
  <w:style w:type="paragraph" w:styleId="685">
    <w:name w:val="Heading 5"/>
    <w:basedOn w:val="851"/>
    <w:next w:val="851"/>
    <w:link w:val="686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86">
    <w:name w:val="Heading 5 Char"/>
    <w:basedOn w:val="853"/>
    <w:link w:val="685"/>
    <w:uiPriority w:val="9"/>
    <w:rPr>
      <w:rFonts w:ascii="Arial" w:hAnsi="Arial" w:eastAsia="Arial" w:cs="Arial"/>
      <w:b/>
      <w:bCs/>
      <w:sz w:val="24"/>
      <w:szCs w:val="24"/>
    </w:rPr>
  </w:style>
  <w:style w:type="paragraph" w:styleId="687">
    <w:name w:val="Heading 6"/>
    <w:basedOn w:val="851"/>
    <w:next w:val="851"/>
    <w:link w:val="688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88">
    <w:name w:val="Heading 6 Char"/>
    <w:basedOn w:val="853"/>
    <w:link w:val="687"/>
    <w:uiPriority w:val="9"/>
    <w:rPr>
      <w:rFonts w:ascii="Arial" w:hAnsi="Arial" w:eastAsia="Arial" w:cs="Arial"/>
      <w:b/>
      <w:bCs/>
      <w:sz w:val="22"/>
      <w:szCs w:val="22"/>
    </w:rPr>
  </w:style>
  <w:style w:type="paragraph" w:styleId="689">
    <w:name w:val="Heading 7"/>
    <w:basedOn w:val="851"/>
    <w:next w:val="851"/>
    <w:link w:val="690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90">
    <w:name w:val="Heading 7 Char"/>
    <w:basedOn w:val="853"/>
    <w:link w:val="689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91">
    <w:name w:val="Heading 8"/>
    <w:basedOn w:val="851"/>
    <w:next w:val="851"/>
    <w:link w:val="692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92">
    <w:name w:val="Heading 8 Char"/>
    <w:basedOn w:val="853"/>
    <w:link w:val="691"/>
    <w:uiPriority w:val="9"/>
    <w:rPr>
      <w:rFonts w:ascii="Arial" w:hAnsi="Arial" w:eastAsia="Arial" w:cs="Arial"/>
      <w:i/>
      <w:iCs/>
      <w:sz w:val="22"/>
      <w:szCs w:val="22"/>
    </w:rPr>
  </w:style>
  <w:style w:type="paragraph" w:styleId="693">
    <w:name w:val="Heading 9"/>
    <w:basedOn w:val="851"/>
    <w:next w:val="851"/>
    <w:link w:val="694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94">
    <w:name w:val="Heading 9 Char"/>
    <w:basedOn w:val="853"/>
    <w:link w:val="693"/>
    <w:uiPriority w:val="9"/>
    <w:rPr>
      <w:rFonts w:ascii="Arial" w:hAnsi="Arial" w:eastAsia="Arial" w:cs="Arial"/>
      <w:i/>
      <w:iCs/>
      <w:sz w:val="21"/>
      <w:szCs w:val="21"/>
    </w:rPr>
  </w:style>
  <w:style w:type="paragraph" w:styleId="695">
    <w:name w:val="No Spacing"/>
    <w:uiPriority w:val="1"/>
    <w:qFormat/>
    <w:pPr>
      <w:spacing w:before="0" w:after="0" w:line="240" w:lineRule="auto"/>
    </w:pPr>
  </w:style>
  <w:style w:type="character" w:styleId="696">
    <w:name w:val="Title Char"/>
    <w:basedOn w:val="853"/>
    <w:link w:val="882"/>
    <w:uiPriority w:val="10"/>
    <w:rPr>
      <w:sz w:val="48"/>
      <w:szCs w:val="48"/>
    </w:rPr>
  </w:style>
  <w:style w:type="paragraph" w:styleId="697">
    <w:name w:val="Subtitle"/>
    <w:basedOn w:val="851"/>
    <w:next w:val="851"/>
    <w:link w:val="698"/>
    <w:uiPriority w:val="11"/>
    <w:qFormat/>
    <w:pPr>
      <w:spacing w:before="200" w:after="200"/>
    </w:pPr>
    <w:rPr>
      <w:sz w:val="24"/>
      <w:szCs w:val="24"/>
    </w:rPr>
  </w:style>
  <w:style w:type="character" w:styleId="698">
    <w:name w:val="Subtitle Char"/>
    <w:basedOn w:val="853"/>
    <w:link w:val="697"/>
    <w:uiPriority w:val="11"/>
    <w:rPr>
      <w:sz w:val="24"/>
      <w:szCs w:val="24"/>
    </w:rPr>
  </w:style>
  <w:style w:type="paragraph" w:styleId="699">
    <w:name w:val="Quote"/>
    <w:basedOn w:val="851"/>
    <w:next w:val="851"/>
    <w:link w:val="700"/>
    <w:uiPriority w:val="29"/>
    <w:qFormat/>
    <w:pPr>
      <w:ind w:left="720" w:right="720"/>
    </w:pPr>
    <w:rPr>
      <w:i/>
    </w:rPr>
  </w:style>
  <w:style w:type="character" w:styleId="700">
    <w:name w:val="Quote Char"/>
    <w:link w:val="699"/>
    <w:uiPriority w:val="29"/>
    <w:rPr>
      <w:i/>
    </w:rPr>
  </w:style>
  <w:style w:type="paragraph" w:styleId="701">
    <w:name w:val="Intense Quote"/>
    <w:basedOn w:val="851"/>
    <w:next w:val="851"/>
    <w:link w:val="702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2">
    <w:name w:val="Intense Quote Char"/>
    <w:link w:val="701"/>
    <w:uiPriority w:val="30"/>
    <w:rPr>
      <w:i/>
    </w:rPr>
  </w:style>
  <w:style w:type="paragraph" w:styleId="703">
    <w:name w:val="Header"/>
    <w:basedOn w:val="851"/>
    <w:link w:val="704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4">
    <w:name w:val="Header Char"/>
    <w:basedOn w:val="853"/>
    <w:link w:val="703"/>
    <w:uiPriority w:val="99"/>
  </w:style>
  <w:style w:type="paragraph" w:styleId="705">
    <w:name w:val="Footer"/>
    <w:basedOn w:val="851"/>
    <w:link w:val="70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6">
    <w:name w:val="Footer Char"/>
    <w:basedOn w:val="853"/>
    <w:link w:val="705"/>
    <w:uiPriority w:val="99"/>
  </w:style>
  <w:style w:type="character" w:styleId="707">
    <w:name w:val="Caption Char"/>
    <w:basedOn w:val="853"/>
    <w:link w:val="873"/>
    <w:uiPriority w:val="35"/>
    <w:rPr>
      <w:b/>
      <w:bCs/>
      <w:color w:val="4f81bd" w:themeColor="accent1"/>
      <w:sz w:val="18"/>
      <w:szCs w:val="18"/>
    </w:rPr>
  </w:style>
  <w:style w:type="table" w:styleId="708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09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10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1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2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3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4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5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6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7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7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38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39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40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41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42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43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44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45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46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47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48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49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50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51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52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53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54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55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6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7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72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73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74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75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76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77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78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3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4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5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6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7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8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9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00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01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02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03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04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05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06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07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08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09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10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11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12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13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4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5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6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7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8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9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20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21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22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23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24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25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26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27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28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29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30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31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32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33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34">
    <w:name w:val="footnote text"/>
    <w:basedOn w:val="851"/>
    <w:link w:val="835"/>
    <w:uiPriority w:val="99"/>
    <w:semiHidden/>
    <w:unhideWhenUsed/>
    <w:pPr>
      <w:spacing w:after="40" w:line="240" w:lineRule="auto"/>
    </w:pPr>
    <w:rPr>
      <w:sz w:val="18"/>
    </w:rPr>
  </w:style>
  <w:style w:type="character" w:styleId="835">
    <w:name w:val="Footnote Text Char"/>
    <w:link w:val="834"/>
    <w:uiPriority w:val="99"/>
    <w:rPr>
      <w:sz w:val="18"/>
    </w:rPr>
  </w:style>
  <w:style w:type="character" w:styleId="836">
    <w:name w:val="footnote reference"/>
    <w:basedOn w:val="853"/>
    <w:uiPriority w:val="99"/>
    <w:unhideWhenUsed/>
    <w:rPr>
      <w:vertAlign w:val="superscript"/>
    </w:rPr>
  </w:style>
  <w:style w:type="paragraph" w:styleId="837">
    <w:name w:val="endnote text"/>
    <w:basedOn w:val="851"/>
    <w:link w:val="838"/>
    <w:uiPriority w:val="99"/>
    <w:semiHidden/>
    <w:unhideWhenUsed/>
    <w:pPr>
      <w:spacing w:after="0" w:line="240" w:lineRule="auto"/>
    </w:pPr>
    <w:rPr>
      <w:sz w:val="20"/>
    </w:rPr>
  </w:style>
  <w:style w:type="character" w:styleId="838">
    <w:name w:val="Endnote Text Char"/>
    <w:link w:val="837"/>
    <w:uiPriority w:val="99"/>
    <w:rPr>
      <w:sz w:val="20"/>
    </w:rPr>
  </w:style>
  <w:style w:type="character" w:styleId="839">
    <w:name w:val="endnote reference"/>
    <w:basedOn w:val="853"/>
    <w:uiPriority w:val="99"/>
    <w:semiHidden/>
    <w:unhideWhenUsed/>
    <w:rPr>
      <w:vertAlign w:val="superscript"/>
    </w:rPr>
  </w:style>
  <w:style w:type="paragraph" w:styleId="840">
    <w:name w:val="toc 1"/>
    <w:basedOn w:val="851"/>
    <w:next w:val="851"/>
    <w:uiPriority w:val="39"/>
    <w:unhideWhenUsed/>
    <w:pPr>
      <w:ind w:left="0" w:right="0" w:firstLine="0"/>
      <w:spacing w:after="57"/>
    </w:pPr>
  </w:style>
  <w:style w:type="paragraph" w:styleId="841">
    <w:name w:val="toc 2"/>
    <w:basedOn w:val="851"/>
    <w:next w:val="851"/>
    <w:uiPriority w:val="39"/>
    <w:unhideWhenUsed/>
    <w:pPr>
      <w:ind w:left="283" w:right="0" w:firstLine="0"/>
      <w:spacing w:after="57"/>
    </w:pPr>
  </w:style>
  <w:style w:type="paragraph" w:styleId="842">
    <w:name w:val="toc 3"/>
    <w:basedOn w:val="851"/>
    <w:next w:val="851"/>
    <w:uiPriority w:val="39"/>
    <w:unhideWhenUsed/>
    <w:pPr>
      <w:ind w:left="567" w:right="0" w:firstLine="0"/>
      <w:spacing w:after="57"/>
    </w:pPr>
  </w:style>
  <w:style w:type="paragraph" w:styleId="843">
    <w:name w:val="toc 4"/>
    <w:basedOn w:val="851"/>
    <w:next w:val="851"/>
    <w:uiPriority w:val="39"/>
    <w:unhideWhenUsed/>
    <w:pPr>
      <w:ind w:left="850" w:right="0" w:firstLine="0"/>
      <w:spacing w:after="57"/>
    </w:pPr>
  </w:style>
  <w:style w:type="paragraph" w:styleId="844">
    <w:name w:val="toc 5"/>
    <w:basedOn w:val="851"/>
    <w:next w:val="851"/>
    <w:uiPriority w:val="39"/>
    <w:unhideWhenUsed/>
    <w:pPr>
      <w:ind w:left="1134" w:right="0" w:firstLine="0"/>
      <w:spacing w:after="57"/>
    </w:pPr>
  </w:style>
  <w:style w:type="paragraph" w:styleId="845">
    <w:name w:val="toc 6"/>
    <w:basedOn w:val="851"/>
    <w:next w:val="851"/>
    <w:uiPriority w:val="39"/>
    <w:unhideWhenUsed/>
    <w:pPr>
      <w:ind w:left="1417" w:right="0" w:firstLine="0"/>
      <w:spacing w:after="57"/>
    </w:pPr>
  </w:style>
  <w:style w:type="paragraph" w:styleId="846">
    <w:name w:val="toc 7"/>
    <w:basedOn w:val="851"/>
    <w:next w:val="851"/>
    <w:uiPriority w:val="39"/>
    <w:unhideWhenUsed/>
    <w:pPr>
      <w:ind w:left="1701" w:right="0" w:firstLine="0"/>
      <w:spacing w:after="57"/>
    </w:pPr>
  </w:style>
  <w:style w:type="paragraph" w:styleId="847">
    <w:name w:val="toc 8"/>
    <w:basedOn w:val="851"/>
    <w:next w:val="851"/>
    <w:uiPriority w:val="39"/>
    <w:unhideWhenUsed/>
    <w:pPr>
      <w:ind w:left="1984" w:right="0" w:firstLine="0"/>
      <w:spacing w:after="57"/>
    </w:pPr>
  </w:style>
  <w:style w:type="paragraph" w:styleId="848">
    <w:name w:val="toc 9"/>
    <w:basedOn w:val="851"/>
    <w:next w:val="851"/>
    <w:uiPriority w:val="39"/>
    <w:unhideWhenUsed/>
    <w:pPr>
      <w:ind w:left="2268" w:right="0" w:firstLine="0"/>
      <w:spacing w:after="57"/>
    </w:pPr>
  </w:style>
  <w:style w:type="paragraph" w:styleId="849">
    <w:name w:val="TOC Heading"/>
    <w:uiPriority w:val="39"/>
    <w:unhideWhenUsed/>
  </w:style>
  <w:style w:type="paragraph" w:styleId="850">
    <w:name w:val="table of figures"/>
    <w:basedOn w:val="851"/>
    <w:next w:val="851"/>
    <w:uiPriority w:val="99"/>
    <w:unhideWhenUsed/>
    <w:pPr>
      <w:spacing w:after="0" w:afterAutospacing="0"/>
    </w:pPr>
  </w:style>
  <w:style w:type="paragraph" w:styleId="851" w:default="1">
    <w:name w:val="Normal"/>
    <w:qFormat/>
    <w:pPr>
      <w:jc w:val="left"/>
      <w:spacing w:before="0" w:after="200" w:line="276" w:lineRule="auto"/>
      <w:widowControl/>
    </w:pPr>
    <w:rPr>
      <w:rFonts w:ascii="Calibri" w:hAnsi="Calibri" w:eastAsia="Calibri" w:cs="Times New Roman"/>
      <w:color w:val="auto"/>
      <w:sz w:val="22"/>
      <w:szCs w:val="22"/>
      <w:lang w:val="ru-RU" w:eastAsia="en-US" w:bidi="ar-SA"/>
    </w:rPr>
  </w:style>
  <w:style w:type="paragraph" w:styleId="852">
    <w:name w:val="Heading 1"/>
    <w:basedOn w:val="851"/>
    <w:next w:val="851"/>
    <w:link w:val="862"/>
    <w:qFormat/>
    <w:pPr>
      <w:numPr>
        <w:ilvl w:val="0"/>
        <w:numId w:val="0"/>
      </w:numPr>
      <w:keepLines/>
      <w:keepNext/>
      <w:spacing w:before="240" w:after="0"/>
      <w:outlineLvl w:val="0"/>
    </w:pPr>
    <w:rPr>
      <w:rFonts w:ascii="Cambria" w:hAnsi="Cambria" w:eastAsia="Calibri" w:cs="Times New Roman"/>
      <w:color w:val="365f91" w:themeColor="accent1" w:themeShade="BF"/>
      <w:sz w:val="32"/>
      <w:szCs w:val="32"/>
    </w:rPr>
  </w:style>
  <w:style w:type="character" w:styleId="853" w:default="1">
    <w:name w:val="Default Paragraph Font"/>
    <w:qFormat/>
  </w:style>
  <w:style w:type="character" w:styleId="854">
    <w:name w:val="Date_num"/>
    <w:basedOn w:val="853"/>
    <w:qFormat/>
  </w:style>
  <w:style w:type="character" w:styleId="855">
    <w:name w:val="Основной текст Знак"/>
    <w:basedOn w:val="853"/>
    <w:qFormat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856">
    <w:name w:val="pt-datenum"/>
    <w:basedOn w:val="853"/>
    <w:qFormat/>
  </w:style>
  <w:style w:type="character" w:styleId="857">
    <w:name w:val="Hyperlink"/>
    <w:basedOn w:val="853"/>
    <w:rPr>
      <w:color w:val="0000ff"/>
      <w:u w:val="single"/>
    </w:rPr>
  </w:style>
  <w:style w:type="character" w:styleId="858">
    <w:name w:val="Font Style11"/>
    <w:basedOn w:val="853"/>
    <w:qFormat/>
    <w:rPr>
      <w:rFonts w:ascii="Calibri" w:hAnsi="Calibri" w:cs="Calibri"/>
      <w:b/>
      <w:bCs/>
      <w:sz w:val="26"/>
      <w:szCs w:val="26"/>
    </w:rPr>
  </w:style>
  <w:style w:type="character" w:styleId="859">
    <w:name w:val="Заголовок Знак"/>
    <w:basedOn w:val="853"/>
    <w:qFormat/>
    <w:rPr>
      <w:rFonts w:ascii="Times New Roman" w:hAnsi="Times New Roman" w:eastAsia="Calibri" w:cs="Times New Roman"/>
      <w:b/>
      <w:sz w:val="28"/>
      <w:szCs w:val="20"/>
      <w:lang w:eastAsia="ru-RU"/>
    </w:rPr>
  </w:style>
  <w:style w:type="character" w:styleId="860">
    <w:name w:val="Обычный (веб) Знак"/>
    <w:link w:val="880"/>
    <w:qFormat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861">
    <w:name w:val="Текст выноски Знак"/>
    <w:basedOn w:val="853"/>
    <w:link w:val="884"/>
    <w:qFormat/>
    <w:rPr>
      <w:rFonts w:ascii="Segoe UI" w:hAnsi="Segoe UI" w:cs="Segoe UI"/>
      <w:sz w:val="18"/>
      <w:szCs w:val="18"/>
      <w:lang w:eastAsia="en-US"/>
    </w:rPr>
  </w:style>
  <w:style w:type="character" w:styleId="862">
    <w:name w:val="Заголовок 1 Знак"/>
    <w:basedOn w:val="853"/>
    <w:qFormat/>
    <w:rPr>
      <w:rFonts w:ascii="Cambria" w:hAnsi="Cambria" w:eastAsia="Calibri" w:cs="Times New Roman"/>
      <w:color w:val="365f91" w:themeColor="accent1" w:themeShade="BF"/>
      <w:sz w:val="32"/>
      <w:szCs w:val="32"/>
      <w:lang w:eastAsia="en-US"/>
    </w:rPr>
  </w:style>
  <w:style w:type="character" w:styleId="863">
    <w:name w:val="annotation reference"/>
    <w:basedOn w:val="853"/>
    <w:qFormat/>
    <w:rPr>
      <w:sz w:val="16"/>
      <w:szCs w:val="16"/>
    </w:rPr>
  </w:style>
  <w:style w:type="character" w:styleId="864">
    <w:name w:val="Текст примечания Знак"/>
    <w:basedOn w:val="853"/>
    <w:qFormat/>
    <w:rPr>
      <w:rFonts w:ascii="Times New Roman" w:hAnsi="Times New Roman" w:eastAsia="Times New Roman"/>
    </w:rPr>
  </w:style>
  <w:style w:type="character" w:styleId="865">
    <w:name w:val="Тема примечания Знак"/>
    <w:basedOn w:val="864"/>
    <w:link w:val="887"/>
    <w:qFormat/>
    <w:rPr>
      <w:rFonts w:ascii="Times New Roman" w:hAnsi="Times New Roman" w:eastAsia="Times New Roman"/>
      <w:b/>
      <w:bCs/>
      <w:lang w:eastAsia="en-US"/>
    </w:rPr>
  </w:style>
  <w:style w:type="character" w:styleId="866">
    <w:name w:val="Абзац списка Знак"/>
    <w:link w:val="876"/>
    <w:qFormat/>
    <w:rPr>
      <w:sz w:val="22"/>
      <w:szCs w:val="22"/>
      <w:lang w:eastAsia="en-US"/>
    </w:rPr>
  </w:style>
  <w:style w:type="character" w:styleId="867">
    <w:name w:val="fontstyle01"/>
    <w:basedOn w:val="853"/>
    <w:qFormat/>
    <w:rPr>
      <w:rFonts w:ascii="TimesNewRomanPSMT" w:hAnsi="TimesNewRomanPSMT"/>
      <w:b w:val="0"/>
      <w:bCs w:val="0"/>
      <w:i w:val="0"/>
      <w:iCs w:val="0"/>
      <w:color w:val="000000"/>
      <w:sz w:val="28"/>
      <w:szCs w:val="28"/>
    </w:rPr>
  </w:style>
  <w:style w:type="character" w:styleId="868">
    <w:name w:val="fontstyle11"/>
    <w:basedOn w:val="853"/>
    <w:qFormat/>
    <w:rPr>
      <w:rFonts w:ascii="TimesNewRomanPS-BoldMT" w:hAnsi="TimesNewRomanPS-BoldMT"/>
      <w:b/>
      <w:bCs/>
      <w:i w:val="0"/>
      <w:iCs w:val="0"/>
      <w:color w:val="000000"/>
      <w:sz w:val="28"/>
      <w:szCs w:val="28"/>
    </w:rPr>
  </w:style>
  <w:style w:type="character" w:styleId="869">
    <w:name w:val="Маркеры"/>
    <w:qFormat/>
    <w:rPr>
      <w:rFonts w:ascii="OpenSymbol" w:hAnsi="OpenSymbol" w:eastAsia="OpenSymbol" w:cs="OpenSymbol"/>
    </w:rPr>
  </w:style>
  <w:style w:type="paragraph" w:styleId="870">
    <w:name w:val="Заголовок"/>
    <w:basedOn w:val="851"/>
    <w:next w:val="871"/>
    <w:qFormat/>
    <w:pPr>
      <w:keepNext/>
      <w:spacing w:before="240" w:after="120"/>
    </w:pPr>
    <w:rPr>
      <w:rFonts w:ascii="Liberation Sans" w:hAnsi="Liberation Sans" w:eastAsia="Tahoma" w:cs="Droid Sans"/>
      <w:sz w:val="28"/>
      <w:szCs w:val="28"/>
    </w:rPr>
  </w:style>
  <w:style w:type="paragraph" w:styleId="871">
    <w:name w:val="Body Text"/>
    <w:basedOn w:val="851"/>
    <w:link w:val="855"/>
    <w:pPr>
      <w:jc w:val="both"/>
      <w:spacing w:before="0" w:after="0" w:line="240" w:lineRule="auto"/>
    </w:pPr>
    <w:rPr>
      <w:rFonts w:ascii="Times New Roman" w:hAnsi="Times New Roman" w:eastAsia="Times New Roman"/>
      <w:sz w:val="28"/>
      <w:szCs w:val="20"/>
      <w:lang w:eastAsia="ru-RU"/>
    </w:rPr>
  </w:style>
  <w:style w:type="paragraph" w:styleId="872">
    <w:name w:val="List"/>
    <w:basedOn w:val="871"/>
    <w:rPr>
      <w:rFonts w:cs="Droid Sans"/>
    </w:rPr>
  </w:style>
  <w:style w:type="paragraph" w:styleId="873">
    <w:name w:val="Caption"/>
    <w:basedOn w:val="851"/>
    <w:link w:val="707"/>
    <w:qFormat/>
    <w:pPr>
      <w:spacing w:before="120" w:after="120"/>
      <w:suppressLineNumbers/>
    </w:pPr>
    <w:rPr>
      <w:rFonts w:cs="Droid Sans"/>
      <w:i/>
      <w:iCs/>
      <w:sz w:val="24"/>
      <w:szCs w:val="24"/>
    </w:rPr>
  </w:style>
  <w:style w:type="paragraph" w:styleId="874">
    <w:name w:val="Указатель"/>
    <w:basedOn w:val="851"/>
    <w:qFormat/>
    <w:pPr>
      <w:suppressLineNumbers/>
    </w:pPr>
    <w:rPr>
      <w:rFonts w:cs="Droid Sans"/>
    </w:rPr>
  </w:style>
  <w:style w:type="paragraph" w:styleId="875">
    <w:name w:val="HeadDoc"/>
    <w:qFormat/>
    <w:pPr>
      <w:jc w:val="both"/>
      <w:keepLines/>
      <w:spacing w:before="0" w:after="0"/>
      <w:widowControl/>
    </w:pPr>
    <w:rPr>
      <w:rFonts w:ascii="Times New Roman" w:hAnsi="Times New Roman" w:eastAsia="Times New Roman" w:cs="Times New Roman"/>
      <w:color w:val="auto"/>
      <w:sz w:val="28"/>
      <w:szCs w:val="20"/>
      <w:lang w:val="ru-RU" w:eastAsia="ru-RU" w:bidi="ar-SA"/>
    </w:rPr>
  </w:style>
  <w:style w:type="paragraph" w:styleId="876">
    <w:name w:val="List Paragraph"/>
    <w:basedOn w:val="851"/>
    <w:link w:val="866"/>
    <w:qFormat/>
    <w:pPr>
      <w:contextualSpacing/>
      <w:ind w:left="720"/>
      <w:spacing w:before="0" w:after="200"/>
    </w:pPr>
  </w:style>
  <w:style w:type="paragraph" w:styleId="877">
    <w:name w:val="ConsPlusNormal"/>
    <w:qFormat/>
    <w:pPr>
      <w:jc w:val="left"/>
      <w:spacing w:before="0" w:after="0"/>
      <w:widowControl w:val="off"/>
    </w:pPr>
    <w:rPr>
      <w:rFonts w:ascii="Calibri" w:hAnsi="Calibri" w:eastAsia="Times New Roman" w:cs="Calibri"/>
      <w:color w:val="auto"/>
      <w:sz w:val="22"/>
      <w:szCs w:val="20"/>
      <w:lang w:val="ru-RU" w:eastAsia="ru-RU" w:bidi="ar-SA"/>
    </w:rPr>
  </w:style>
  <w:style w:type="paragraph" w:styleId="878">
    <w:name w:val="Прижатый влево"/>
    <w:basedOn w:val="851"/>
    <w:next w:val="851"/>
    <w:qFormat/>
    <w:pPr>
      <w:spacing w:before="0" w:after="0" w:line="240" w:lineRule="auto"/>
    </w:pPr>
    <w:rPr>
      <w:rFonts w:ascii="Arial" w:hAnsi="Arial" w:cs="Arial"/>
      <w:sz w:val="24"/>
      <w:szCs w:val="24"/>
    </w:rPr>
  </w:style>
  <w:style w:type="paragraph" w:styleId="879">
    <w:name w:val="Style13"/>
    <w:basedOn w:val="851"/>
    <w:qFormat/>
    <w:pPr>
      <w:ind w:firstLine="710"/>
      <w:jc w:val="both"/>
      <w:spacing w:before="0" w:after="0" w:line="328" w:lineRule="exact"/>
      <w:widowControl w:val="off"/>
    </w:pPr>
    <w:rPr>
      <w:rFonts w:ascii="Times New Roman" w:hAnsi="Times New Roman" w:eastAsia="Times New Roman"/>
      <w:sz w:val="24"/>
      <w:szCs w:val="24"/>
      <w:lang w:eastAsia="ru-RU"/>
    </w:rPr>
  </w:style>
  <w:style w:type="paragraph" w:styleId="880">
    <w:name w:val="Normal (Web)"/>
    <w:basedOn w:val="851"/>
    <w:link w:val="860"/>
    <w:qFormat/>
    <w:pPr>
      <w:spacing w:before="280" w:after="280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paragraph" w:styleId="881">
    <w:name w:val="Style3"/>
    <w:basedOn w:val="851"/>
    <w:qFormat/>
    <w:pPr>
      <w:ind w:hanging="1824"/>
      <w:spacing w:before="0" w:after="0" w:line="341" w:lineRule="exact"/>
      <w:widowControl w:val="off"/>
    </w:pPr>
    <w:rPr>
      <w:rFonts w:eastAsia="Times New Roman"/>
      <w:sz w:val="24"/>
      <w:szCs w:val="24"/>
      <w:lang w:eastAsia="ru-RU"/>
    </w:rPr>
  </w:style>
  <w:style w:type="paragraph" w:styleId="882">
    <w:name w:val="Title"/>
    <w:basedOn w:val="851"/>
    <w:link w:val="859"/>
    <w:qFormat/>
    <w:pPr>
      <w:jc w:val="center"/>
      <w:spacing w:before="0" w:after="0" w:line="240" w:lineRule="auto"/>
    </w:pPr>
    <w:rPr>
      <w:rFonts w:ascii="Times New Roman" w:hAnsi="Times New Roman"/>
      <w:b/>
      <w:sz w:val="28"/>
      <w:szCs w:val="20"/>
      <w:lang w:eastAsia="ru-RU"/>
    </w:rPr>
  </w:style>
  <w:style w:type="paragraph" w:styleId="883">
    <w:name w:val="ConsPlusNonformat"/>
    <w:qFormat/>
    <w:pPr>
      <w:jc w:val="left"/>
      <w:spacing w:before="0" w:after="0"/>
      <w:widowControl w:val="off"/>
    </w:pPr>
    <w:rPr>
      <w:rFonts w:ascii="Courier New" w:hAnsi="Courier New" w:eastAsia="Times New Roman" w:cs="Courier New"/>
      <w:color w:val="auto"/>
      <w:sz w:val="20"/>
      <w:szCs w:val="20"/>
      <w:lang w:val="ru-RU" w:eastAsia="ru-RU" w:bidi="ar-SA"/>
    </w:rPr>
  </w:style>
  <w:style w:type="paragraph" w:styleId="884">
    <w:name w:val="Balloon Text"/>
    <w:basedOn w:val="851"/>
    <w:link w:val="861"/>
    <w:qFormat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paragraph" w:styleId="885">
    <w:name w:val="Нормальный"/>
    <w:qFormat/>
    <w:pPr>
      <w:jc w:val="left"/>
      <w:spacing w:before="0" w:after="0"/>
      <w:widowControl w:val="off"/>
    </w:pPr>
    <w:rPr>
      <w:rFonts w:ascii="Times New Roman" w:hAnsi="Times New Roman" w:eastAsia="Calibri" w:cs="Times New Roman"/>
      <w:color w:val="000000"/>
      <w:sz w:val="28"/>
      <w:szCs w:val="28"/>
      <w:lang w:val="ru-RU" w:eastAsia="ru-RU" w:bidi="ar-SA"/>
    </w:rPr>
  </w:style>
  <w:style w:type="paragraph" w:styleId="886">
    <w:name w:val="annotation text"/>
    <w:basedOn w:val="851"/>
    <w:link w:val="864"/>
    <w:pPr>
      <w:ind w:firstLine="567"/>
      <w:jc w:val="both"/>
      <w:keepLines/>
      <w:spacing w:before="0" w:after="0" w:line="240" w:lineRule="auto"/>
    </w:pPr>
    <w:rPr>
      <w:rFonts w:ascii="Times New Roman" w:hAnsi="Times New Roman" w:eastAsia="Times New Roman"/>
      <w:sz w:val="20"/>
      <w:szCs w:val="20"/>
      <w:lang w:eastAsia="ru-RU"/>
    </w:rPr>
  </w:style>
  <w:style w:type="paragraph" w:styleId="887">
    <w:name w:val="annotation subject"/>
    <w:basedOn w:val="886"/>
    <w:next w:val="886"/>
    <w:link w:val="865"/>
    <w:qFormat/>
    <w:pPr>
      <w:ind w:firstLine="0"/>
      <w:jc w:val="left"/>
      <w:keepLines w:val="0"/>
      <w:spacing w:before="0" w:after="200"/>
    </w:pPr>
    <w:rPr>
      <w:rFonts w:ascii="Calibri" w:hAnsi="Calibri" w:eastAsia="Calibri"/>
      <w:b/>
      <w:bCs/>
      <w:lang w:eastAsia="en-US"/>
    </w:rPr>
  </w:style>
  <w:style w:type="numbering" w:styleId="888">
    <w:name w:val="Без списка"/>
    <w:qFormat/>
  </w:style>
  <w:style w:type="numbering" w:styleId="889" w:default="1">
    <w:name w:val="No List"/>
    <w:uiPriority w:val="99"/>
    <w:semiHidden/>
    <w:unhideWhenUsed/>
  </w:style>
  <w:style w:type="table" w:styleId="890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 name=""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l.soldatova</dc:creator>
  <dc:description/>
  <dc:language>ru-RU</dc:language>
  <cp:lastModifiedBy>nozdryakova</cp:lastModifiedBy>
  <cp:revision>74</cp:revision>
  <dcterms:created xsi:type="dcterms:W3CDTF">2024-01-12T11:21:00Z</dcterms:created>
  <dcterms:modified xsi:type="dcterms:W3CDTF">2025-02-24T07:25:55Z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